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6.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7.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2710D" w:rsidRPr="00707D4E" w:rsidRDefault="00CF49E8" w:rsidP="00D2710D">
      <w:pPr>
        <w:suppressAutoHyphens/>
        <w:jc w:val="center"/>
        <w:outlineLvl w:val="0"/>
        <w:rPr>
          <w:szCs w:val="22"/>
        </w:rPr>
      </w:pPr>
      <w:r>
        <w:rPr>
          <w:sz w:val="52"/>
          <w:szCs w:val="52"/>
        </w:rPr>
        <w:t>Santa Rosa County Board of County Commissioners</w:t>
      </w:r>
    </w:p>
    <w:p w:rsidR="00D2710D" w:rsidRPr="002E5AA6" w:rsidRDefault="00CF49E8" w:rsidP="00D2710D">
      <w:pPr>
        <w:spacing w:after="120"/>
        <w:jc w:val="center"/>
        <w:outlineLvl w:val="0"/>
        <w:rPr>
          <w:sz w:val="48"/>
          <w:szCs w:val="48"/>
        </w:rPr>
      </w:pPr>
      <w:r>
        <w:rPr>
          <w:sz w:val="48"/>
          <w:szCs w:val="48"/>
        </w:rPr>
        <w:t>Santa Rosa County Central Landfill</w:t>
      </w:r>
    </w:p>
    <w:p w:rsidR="00D2710D" w:rsidRPr="002E5AA6" w:rsidRDefault="00D2710D" w:rsidP="00D2710D">
      <w:pPr>
        <w:jc w:val="center"/>
        <w:outlineLvl w:val="0"/>
        <w:rPr>
          <w:sz w:val="36"/>
          <w:szCs w:val="36"/>
        </w:rPr>
      </w:pPr>
      <w:r w:rsidRPr="00250106">
        <w:rPr>
          <w:sz w:val="36"/>
          <w:szCs w:val="36"/>
        </w:rPr>
        <w:t>Facility ID No.</w:t>
      </w:r>
      <w:r w:rsidRPr="002E5AA6">
        <w:rPr>
          <w:sz w:val="36"/>
          <w:szCs w:val="36"/>
        </w:rPr>
        <w:t xml:space="preserve"> </w:t>
      </w:r>
      <w:r w:rsidR="00CF49E8">
        <w:rPr>
          <w:sz w:val="36"/>
          <w:szCs w:val="36"/>
        </w:rPr>
        <w:t>1130172</w:t>
      </w:r>
    </w:p>
    <w:p w:rsidR="00D2710D" w:rsidRPr="002E5AA6" w:rsidRDefault="00CF49E8" w:rsidP="00D2710D">
      <w:pPr>
        <w:spacing w:line="240" w:lineRule="atLeast"/>
        <w:jc w:val="center"/>
        <w:outlineLvl w:val="0"/>
        <w:rPr>
          <w:sz w:val="36"/>
          <w:szCs w:val="36"/>
        </w:rPr>
      </w:pPr>
      <w:r>
        <w:rPr>
          <w:sz w:val="36"/>
          <w:szCs w:val="36"/>
        </w:rPr>
        <w:t>Santa Rosa</w:t>
      </w:r>
      <w:r w:rsidR="00D2710D" w:rsidRPr="002E5AA6">
        <w:rPr>
          <w:sz w:val="36"/>
          <w:szCs w:val="36"/>
        </w:rPr>
        <w:t xml:space="preserve"> County</w:t>
      </w:r>
    </w:p>
    <w:p w:rsidR="00D2710D" w:rsidRDefault="00D2710D" w:rsidP="00D2710D">
      <w:pPr>
        <w:jc w:val="center"/>
      </w:pPr>
    </w:p>
    <w:p w:rsidR="00351F83" w:rsidRPr="00E210D2" w:rsidRDefault="00351F83" w:rsidP="00351F83">
      <w:pPr>
        <w:pStyle w:val="Heading4"/>
        <w:spacing w:after="120"/>
        <w:jc w:val="center"/>
        <w:rPr>
          <w:b w:val="0"/>
          <w:sz w:val="36"/>
          <w:szCs w:val="36"/>
        </w:rPr>
      </w:pPr>
      <w:r>
        <w:rPr>
          <w:b w:val="0"/>
          <w:sz w:val="36"/>
          <w:szCs w:val="36"/>
        </w:rPr>
        <w:t xml:space="preserve">Initial </w:t>
      </w:r>
      <w:r w:rsidRPr="00E210D2">
        <w:rPr>
          <w:b w:val="0"/>
          <w:sz w:val="36"/>
          <w:szCs w:val="36"/>
        </w:rPr>
        <w:t>Title V Air Operation Permit</w:t>
      </w:r>
    </w:p>
    <w:p w:rsidR="00D2710D" w:rsidRDefault="00D2710D" w:rsidP="00D2710D">
      <w:pPr>
        <w:pStyle w:val="Heading4"/>
        <w:jc w:val="center"/>
        <w:rPr>
          <w:bCs w:val="0"/>
        </w:rPr>
      </w:pPr>
      <w:r w:rsidRPr="00CF49E8">
        <w:t xml:space="preserve">Permit No. </w:t>
      </w:r>
      <w:r w:rsidR="00CF49E8" w:rsidRPr="00CF49E8">
        <w:rPr>
          <w:bCs w:val="0"/>
        </w:rPr>
        <w:t>1130172-007</w:t>
      </w:r>
      <w:r w:rsidRPr="00CF49E8">
        <w:rPr>
          <w:bCs w:val="0"/>
        </w:rPr>
        <w:t>-AV</w:t>
      </w:r>
    </w:p>
    <w:p w:rsidR="00D2710D" w:rsidRDefault="00D2710D" w:rsidP="00D2710D">
      <w:pPr>
        <w:tabs>
          <w:tab w:val="left" w:pos="360"/>
          <w:tab w:val="left" w:pos="720"/>
          <w:tab w:val="left" w:pos="1080"/>
          <w:tab w:val="left" w:pos="1440"/>
          <w:tab w:val="right" w:pos="10080"/>
        </w:tabs>
        <w:jc w:val="center"/>
        <w:rPr>
          <w:sz w:val="28"/>
          <w:szCs w:val="28"/>
        </w:rPr>
      </w:pPr>
    </w:p>
    <w:p w:rsidR="00351F83" w:rsidRPr="002F35FF" w:rsidRDefault="00351F83" w:rsidP="00D2710D">
      <w:pPr>
        <w:tabs>
          <w:tab w:val="left" w:pos="360"/>
          <w:tab w:val="left" w:pos="720"/>
          <w:tab w:val="left" w:pos="1080"/>
          <w:tab w:val="left" w:pos="1440"/>
          <w:tab w:val="right" w:pos="10080"/>
        </w:tabs>
        <w:jc w:val="center"/>
        <w:rPr>
          <w:sz w:val="28"/>
          <w:szCs w:val="28"/>
        </w:rPr>
      </w:pPr>
    </w:p>
    <w:p w:rsidR="00D2710D" w:rsidRDefault="003B6DC5" w:rsidP="00D2710D">
      <w:pPr>
        <w:jc w:val="center"/>
      </w:pPr>
      <w:r>
        <w:rPr>
          <w:noProof/>
        </w:rPr>
        <w:drawing>
          <wp:inline distT="0" distB="0" distL="0" distR="0">
            <wp:extent cx="2278380" cy="1485900"/>
            <wp:effectExtent l="1905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278380" cy="1485900"/>
                    </a:xfrm>
                    <a:prstGeom prst="rect">
                      <a:avLst/>
                    </a:prstGeom>
                    <a:noFill/>
                    <a:ln w="9525">
                      <a:noFill/>
                      <a:miter lim="800000"/>
                      <a:headEnd/>
                      <a:tailEnd/>
                    </a:ln>
                  </pic:spPr>
                </pic:pic>
              </a:graphicData>
            </a:graphic>
          </wp:inline>
        </w:drawing>
      </w:r>
    </w:p>
    <w:p w:rsidR="00D2710D" w:rsidRDefault="00D2710D" w:rsidP="00D2710D">
      <w:pPr>
        <w:jc w:val="center"/>
      </w:pPr>
    </w:p>
    <w:p w:rsidR="00D2710D" w:rsidRPr="00E210D2" w:rsidRDefault="00D2710D" w:rsidP="00D2710D">
      <w:pPr>
        <w:spacing w:after="60"/>
        <w:jc w:val="center"/>
        <w:outlineLvl w:val="0"/>
        <w:rPr>
          <w:b/>
          <w:sz w:val="28"/>
        </w:rPr>
      </w:pPr>
      <w:r w:rsidRPr="00E210D2">
        <w:rPr>
          <w:b/>
          <w:sz w:val="28"/>
          <w:u w:val="single"/>
        </w:rPr>
        <w:t>Permitting Authority:</w:t>
      </w:r>
    </w:p>
    <w:p w:rsidR="00D2710D" w:rsidRDefault="00D2710D" w:rsidP="00D2710D">
      <w:pPr>
        <w:spacing w:before="60"/>
        <w:jc w:val="center"/>
        <w:rPr>
          <w:sz w:val="28"/>
        </w:rPr>
      </w:pPr>
      <w:r>
        <w:rPr>
          <w:sz w:val="28"/>
        </w:rPr>
        <w:t xml:space="preserve">State of </w:t>
      </w:r>
      <w:smartTag w:uri="urn:schemas-microsoft-com:office:smarttags" w:element="place">
        <w:smartTag w:uri="urn:schemas-microsoft-com:office:smarttags" w:element="State">
          <w:r>
            <w:rPr>
              <w:sz w:val="28"/>
            </w:rPr>
            <w:t>Florida</w:t>
          </w:r>
        </w:smartTag>
      </w:smartTag>
    </w:p>
    <w:p w:rsidR="00D2710D" w:rsidRDefault="00D2710D" w:rsidP="00D2710D">
      <w:pPr>
        <w:jc w:val="center"/>
        <w:rPr>
          <w:sz w:val="28"/>
        </w:rPr>
      </w:pPr>
      <w:r>
        <w:rPr>
          <w:sz w:val="28"/>
        </w:rPr>
        <w:t>Department of Environmental Protection</w:t>
      </w:r>
    </w:p>
    <w:p w:rsidR="00D2710D" w:rsidRDefault="00D2710D" w:rsidP="00D2710D">
      <w:pPr>
        <w:jc w:val="center"/>
        <w:rPr>
          <w:sz w:val="28"/>
        </w:rPr>
      </w:pPr>
      <w:r>
        <w:rPr>
          <w:sz w:val="28"/>
        </w:rPr>
        <w:t>Division of Air Resource Management</w:t>
      </w:r>
    </w:p>
    <w:p w:rsidR="00D2710D" w:rsidRDefault="003B6DC5" w:rsidP="00D2710D">
      <w:pPr>
        <w:jc w:val="center"/>
        <w:rPr>
          <w:sz w:val="28"/>
        </w:rPr>
      </w:pPr>
      <w:r>
        <w:rPr>
          <w:sz w:val="28"/>
        </w:rPr>
        <w:t>Office of Permitting and Compliance</w:t>
      </w:r>
    </w:p>
    <w:p w:rsidR="00D2710D" w:rsidRDefault="00D2710D" w:rsidP="00D2710D">
      <w:pPr>
        <w:jc w:val="center"/>
        <w:rPr>
          <w:sz w:val="28"/>
        </w:rPr>
      </w:pPr>
      <w:r>
        <w:rPr>
          <w:sz w:val="28"/>
        </w:rPr>
        <w:t>2600 Blair Stone Road</w:t>
      </w:r>
    </w:p>
    <w:p w:rsidR="00D2710D" w:rsidRDefault="00D2710D" w:rsidP="00D2710D">
      <w:pPr>
        <w:jc w:val="center"/>
        <w:rPr>
          <w:sz w:val="28"/>
        </w:rPr>
      </w:pPr>
      <w:r>
        <w:rPr>
          <w:sz w:val="28"/>
        </w:rPr>
        <w:t>Mail Station #5505</w:t>
      </w:r>
    </w:p>
    <w:p w:rsidR="00D2710D" w:rsidRDefault="00D2710D" w:rsidP="00D2710D">
      <w:pPr>
        <w:spacing w:after="120"/>
        <w:jc w:val="center"/>
        <w:rPr>
          <w:sz w:val="28"/>
        </w:rPr>
      </w:pPr>
      <w:smartTag w:uri="urn:schemas-microsoft-com:office:smarttags" w:element="place">
        <w:smartTag w:uri="urn:schemas-microsoft-com:office:smarttags" w:element="City">
          <w:r>
            <w:rPr>
              <w:sz w:val="28"/>
            </w:rPr>
            <w:t>Tallahassee</w:t>
          </w:r>
        </w:smartTag>
        <w:r>
          <w:rPr>
            <w:sz w:val="28"/>
          </w:rPr>
          <w:t xml:space="preserve">, </w:t>
        </w:r>
        <w:smartTag w:uri="urn:schemas-microsoft-com:office:smarttags" w:element="State">
          <w:r>
            <w:rPr>
              <w:sz w:val="28"/>
            </w:rPr>
            <w:t>Florida</w:t>
          </w:r>
        </w:smartTag>
        <w:r>
          <w:rPr>
            <w:sz w:val="28"/>
          </w:rPr>
          <w:t xml:space="preserve">  </w:t>
        </w:r>
        <w:smartTag w:uri="urn:schemas-microsoft-com:office:smarttags" w:element="PostalCode">
          <w:r>
            <w:rPr>
              <w:sz w:val="28"/>
            </w:rPr>
            <w:t>32399-2400</w:t>
          </w:r>
        </w:smartTag>
      </w:smartTag>
    </w:p>
    <w:p w:rsidR="00D2710D" w:rsidRPr="00CB4A91" w:rsidRDefault="00D2710D" w:rsidP="00D2710D">
      <w:pPr>
        <w:jc w:val="center"/>
        <w:outlineLvl w:val="0"/>
        <w:rPr>
          <w:sz w:val="28"/>
        </w:rPr>
      </w:pPr>
      <w:r w:rsidRPr="00CB4A91">
        <w:rPr>
          <w:sz w:val="28"/>
        </w:rPr>
        <w:t xml:space="preserve">Telephone:  (850) </w:t>
      </w:r>
      <w:r w:rsidR="00E570B4">
        <w:rPr>
          <w:sz w:val="28"/>
        </w:rPr>
        <w:t>717-9000</w:t>
      </w:r>
    </w:p>
    <w:p w:rsidR="00D2710D" w:rsidRDefault="00E570B4" w:rsidP="00D2710D">
      <w:pPr>
        <w:jc w:val="center"/>
        <w:rPr>
          <w:sz w:val="28"/>
        </w:rPr>
      </w:pPr>
      <w:r>
        <w:rPr>
          <w:sz w:val="28"/>
        </w:rPr>
        <w:t>Fax:  (850) 717-9097</w:t>
      </w:r>
    </w:p>
    <w:p w:rsidR="00D2710D" w:rsidRDefault="00D2710D" w:rsidP="00D2710D"/>
    <w:p w:rsidR="00D2710D" w:rsidRPr="002E5AA6" w:rsidRDefault="00D2710D" w:rsidP="00D2710D">
      <w:pPr>
        <w:spacing w:after="60"/>
        <w:jc w:val="center"/>
        <w:outlineLvl w:val="0"/>
        <w:rPr>
          <w:b/>
          <w:sz w:val="28"/>
          <w:szCs w:val="28"/>
        </w:rPr>
      </w:pPr>
      <w:r w:rsidRPr="002E5AA6">
        <w:rPr>
          <w:b/>
          <w:sz w:val="28"/>
          <w:szCs w:val="28"/>
          <w:u w:val="single"/>
        </w:rPr>
        <w:t>Compliance Authority</w:t>
      </w:r>
      <w:r w:rsidRPr="002E5AA6">
        <w:rPr>
          <w:b/>
          <w:sz w:val="28"/>
          <w:szCs w:val="28"/>
        </w:rPr>
        <w:t>:</w:t>
      </w:r>
    </w:p>
    <w:p w:rsidR="00CF49E8" w:rsidRPr="003E3863" w:rsidRDefault="00CF49E8" w:rsidP="00CF49E8">
      <w:pPr>
        <w:jc w:val="center"/>
        <w:rPr>
          <w:bCs/>
          <w:sz w:val="28"/>
          <w:szCs w:val="28"/>
        </w:rPr>
      </w:pPr>
      <w:r w:rsidRPr="003E3863">
        <w:rPr>
          <w:bCs/>
          <w:sz w:val="28"/>
          <w:szCs w:val="28"/>
        </w:rPr>
        <w:t>Florida Department of Environmental Protection</w:t>
      </w:r>
    </w:p>
    <w:p w:rsidR="00CF49E8" w:rsidRPr="003E3863" w:rsidRDefault="00CF49E8" w:rsidP="00CF49E8">
      <w:pPr>
        <w:jc w:val="center"/>
        <w:rPr>
          <w:bCs/>
          <w:sz w:val="28"/>
          <w:szCs w:val="28"/>
        </w:rPr>
      </w:pPr>
      <w:r w:rsidRPr="003E3863">
        <w:rPr>
          <w:bCs/>
          <w:sz w:val="28"/>
          <w:szCs w:val="28"/>
        </w:rPr>
        <w:t>North</w:t>
      </w:r>
      <w:r>
        <w:rPr>
          <w:bCs/>
          <w:sz w:val="28"/>
          <w:szCs w:val="28"/>
        </w:rPr>
        <w:t>we</w:t>
      </w:r>
      <w:r w:rsidRPr="003E3863">
        <w:rPr>
          <w:bCs/>
          <w:sz w:val="28"/>
          <w:szCs w:val="28"/>
        </w:rPr>
        <w:t>st District Waste and Air Resource Management</w:t>
      </w:r>
    </w:p>
    <w:p w:rsidR="00CF49E8" w:rsidRPr="003E3863" w:rsidRDefault="00CF49E8" w:rsidP="00CF49E8">
      <w:pPr>
        <w:jc w:val="center"/>
        <w:rPr>
          <w:sz w:val="28"/>
          <w:szCs w:val="28"/>
        </w:rPr>
      </w:pPr>
      <w:r>
        <w:rPr>
          <w:sz w:val="28"/>
          <w:szCs w:val="28"/>
        </w:rPr>
        <w:t>160 Governmental Center</w:t>
      </w:r>
      <w:r w:rsidRPr="003E3863">
        <w:rPr>
          <w:sz w:val="28"/>
          <w:szCs w:val="28"/>
        </w:rPr>
        <w:t xml:space="preserve">, Suite </w:t>
      </w:r>
      <w:r>
        <w:rPr>
          <w:sz w:val="28"/>
          <w:szCs w:val="28"/>
        </w:rPr>
        <w:t>308</w:t>
      </w:r>
    </w:p>
    <w:p w:rsidR="00CF49E8" w:rsidRPr="003E3863" w:rsidRDefault="00CF49E8" w:rsidP="00CF49E8">
      <w:pPr>
        <w:jc w:val="center"/>
        <w:rPr>
          <w:sz w:val="28"/>
          <w:szCs w:val="28"/>
        </w:rPr>
      </w:pPr>
      <w:r>
        <w:rPr>
          <w:sz w:val="28"/>
          <w:szCs w:val="28"/>
        </w:rPr>
        <w:t>Pensacola</w:t>
      </w:r>
      <w:r w:rsidRPr="003E3863">
        <w:rPr>
          <w:sz w:val="28"/>
          <w:szCs w:val="28"/>
        </w:rPr>
        <w:t>, Florida  32</w:t>
      </w:r>
      <w:r>
        <w:rPr>
          <w:sz w:val="28"/>
          <w:szCs w:val="28"/>
        </w:rPr>
        <w:t>502</w:t>
      </w:r>
      <w:r w:rsidRPr="003E3863">
        <w:rPr>
          <w:sz w:val="28"/>
          <w:szCs w:val="28"/>
        </w:rPr>
        <w:t>-</w:t>
      </w:r>
      <w:r>
        <w:rPr>
          <w:sz w:val="28"/>
          <w:szCs w:val="28"/>
        </w:rPr>
        <w:t>5794</w:t>
      </w:r>
    </w:p>
    <w:p w:rsidR="00D2710D" w:rsidRPr="00CF49E8" w:rsidRDefault="00D2710D" w:rsidP="00D2710D">
      <w:pPr>
        <w:spacing w:before="120"/>
        <w:jc w:val="center"/>
        <w:rPr>
          <w:sz w:val="28"/>
          <w:szCs w:val="28"/>
        </w:rPr>
      </w:pPr>
      <w:r w:rsidRPr="00CF49E8">
        <w:rPr>
          <w:sz w:val="28"/>
          <w:szCs w:val="28"/>
        </w:rPr>
        <w:t>Telephone:  (</w:t>
      </w:r>
      <w:r w:rsidR="00CF49E8">
        <w:rPr>
          <w:sz w:val="28"/>
          <w:szCs w:val="28"/>
        </w:rPr>
        <w:t>850</w:t>
      </w:r>
      <w:r w:rsidRPr="00CF49E8">
        <w:rPr>
          <w:sz w:val="28"/>
          <w:szCs w:val="28"/>
        </w:rPr>
        <w:t xml:space="preserve">) </w:t>
      </w:r>
      <w:r w:rsidR="00CF49E8">
        <w:rPr>
          <w:sz w:val="28"/>
          <w:szCs w:val="28"/>
        </w:rPr>
        <w:t>595</w:t>
      </w:r>
      <w:r w:rsidRPr="00CF49E8">
        <w:rPr>
          <w:sz w:val="28"/>
          <w:szCs w:val="28"/>
        </w:rPr>
        <w:t>-</w:t>
      </w:r>
      <w:r w:rsidR="00CF49E8">
        <w:rPr>
          <w:sz w:val="28"/>
          <w:szCs w:val="28"/>
        </w:rPr>
        <w:t>0700</w:t>
      </w:r>
    </w:p>
    <w:p w:rsidR="006910A9" w:rsidRPr="00CF49E8" w:rsidRDefault="00D2710D" w:rsidP="00CF49E8">
      <w:pPr>
        <w:jc w:val="center"/>
        <w:rPr>
          <w:sz w:val="28"/>
          <w:szCs w:val="28"/>
        </w:rPr>
        <w:sectPr w:rsidR="006910A9" w:rsidRPr="00CF49E8" w:rsidSect="00E85FE4">
          <w:headerReference w:type="even" r:id="rId9"/>
          <w:headerReference w:type="default" r:id="rId10"/>
          <w:footerReference w:type="even" r:id="rId11"/>
          <w:footerReference w:type="default" r:id="rId12"/>
          <w:headerReference w:type="first" r:id="rId13"/>
          <w:footerReference w:type="first" r:id="rId14"/>
          <w:pgSz w:w="12240" w:h="15840" w:code="1"/>
          <w:pgMar w:top="1080" w:right="1152" w:bottom="720" w:left="1152" w:header="630" w:footer="720" w:gutter="0"/>
          <w:paperSrc w:first="15" w:other="15"/>
          <w:pgNumType w:start="1"/>
          <w:cols w:space="720"/>
          <w:titlePg/>
        </w:sectPr>
      </w:pPr>
      <w:r w:rsidRPr="00CF49E8">
        <w:rPr>
          <w:sz w:val="28"/>
          <w:szCs w:val="28"/>
        </w:rPr>
        <w:t>Fax:  (</w:t>
      </w:r>
      <w:r w:rsidR="00CF49E8">
        <w:rPr>
          <w:sz w:val="28"/>
          <w:szCs w:val="28"/>
        </w:rPr>
        <w:t>850</w:t>
      </w:r>
      <w:r w:rsidRPr="00CF49E8">
        <w:rPr>
          <w:sz w:val="28"/>
          <w:szCs w:val="28"/>
        </w:rPr>
        <w:t xml:space="preserve">) </w:t>
      </w:r>
      <w:r w:rsidR="00CF49E8">
        <w:rPr>
          <w:sz w:val="28"/>
          <w:szCs w:val="28"/>
        </w:rPr>
        <w:t>595</w:t>
      </w:r>
      <w:r w:rsidRPr="00CF49E8">
        <w:rPr>
          <w:sz w:val="28"/>
          <w:szCs w:val="28"/>
        </w:rPr>
        <w:t>-</w:t>
      </w:r>
      <w:r w:rsidR="00CF49E8">
        <w:rPr>
          <w:sz w:val="28"/>
          <w:szCs w:val="28"/>
        </w:rPr>
        <w:t>8417</w:t>
      </w:r>
    </w:p>
    <w:p w:rsidR="00351F83" w:rsidRDefault="00351F83" w:rsidP="00351F83">
      <w:pPr>
        <w:pStyle w:val="TOC1"/>
        <w:jc w:val="center"/>
        <w:rPr>
          <w:sz w:val="32"/>
          <w:u w:val="single"/>
        </w:rPr>
      </w:pPr>
      <w:r>
        <w:rPr>
          <w:sz w:val="32"/>
          <w:u w:val="single"/>
        </w:rPr>
        <w:lastRenderedPageBreak/>
        <w:t>Initial Title V Air Operation Permit</w:t>
      </w:r>
    </w:p>
    <w:p w:rsidR="006910A9" w:rsidRDefault="006910A9" w:rsidP="006910A9">
      <w:pPr>
        <w:jc w:val="center"/>
      </w:pPr>
      <w:r w:rsidRPr="00D82ABF">
        <w:t>Permit No.</w:t>
      </w:r>
      <w:r>
        <w:t xml:space="preserve"> </w:t>
      </w:r>
      <w:r w:rsidR="00CF49E8">
        <w:t>1130172-007</w:t>
      </w:r>
      <w:r w:rsidR="00D2710D">
        <w:t>-</w:t>
      </w:r>
      <w:r>
        <w:t>AV</w:t>
      </w:r>
    </w:p>
    <w:p w:rsidR="00307226" w:rsidRDefault="00307226" w:rsidP="006910A9">
      <w:pPr>
        <w:jc w:val="center"/>
      </w:pPr>
    </w:p>
    <w:p w:rsidR="006910A9" w:rsidRDefault="006910A9" w:rsidP="006910A9">
      <w:pPr>
        <w:jc w:val="center"/>
      </w:pPr>
      <w:r>
        <w:rPr>
          <w:b/>
          <w:u w:val="single"/>
        </w:rPr>
        <w:t>Table of Contents</w:t>
      </w:r>
    </w:p>
    <w:p w:rsidR="006910A9" w:rsidRDefault="006910A9" w:rsidP="000C1108">
      <w:pPr>
        <w:tabs>
          <w:tab w:val="left" w:pos="-1440"/>
          <w:tab w:val="left" w:pos="-720"/>
          <w:tab w:val="right" w:pos="10080"/>
        </w:tabs>
        <w:suppressAutoHyphens/>
        <w:rPr>
          <w:b/>
          <w:u w:val="single"/>
        </w:rPr>
      </w:pPr>
      <w:r>
        <w:rPr>
          <w:b/>
          <w:u w:val="single"/>
        </w:rPr>
        <w:t>Section</w:t>
      </w:r>
      <w:r w:rsidRPr="00E964E6">
        <w:rPr>
          <w:b/>
        </w:rPr>
        <w:tab/>
      </w:r>
      <w:r>
        <w:rPr>
          <w:b/>
          <w:u w:val="single"/>
        </w:rPr>
        <w:t>Page Number</w:t>
      </w:r>
    </w:p>
    <w:p w:rsidR="00AD07D0" w:rsidRDefault="00AD07D0" w:rsidP="00AD07D0">
      <w:pPr>
        <w:tabs>
          <w:tab w:val="left" w:pos="360"/>
          <w:tab w:val="left" w:pos="720"/>
          <w:tab w:val="left" w:pos="1080"/>
          <w:tab w:val="left" w:pos="1440"/>
          <w:tab w:val="right" w:leader="dot" w:pos="10080"/>
        </w:tabs>
      </w:pPr>
    </w:p>
    <w:p w:rsidR="004A6812" w:rsidRDefault="004A6812" w:rsidP="004A6812">
      <w:pPr>
        <w:tabs>
          <w:tab w:val="left" w:pos="360"/>
          <w:tab w:val="right" w:leader="dot" w:pos="10080"/>
        </w:tabs>
      </w:pPr>
      <w:r>
        <w:t xml:space="preserve">Placard Page </w:t>
      </w:r>
      <w:r>
        <w:tab/>
        <w:t xml:space="preserve"> 1</w:t>
      </w:r>
    </w:p>
    <w:p w:rsidR="004A6812" w:rsidRDefault="004A6812" w:rsidP="004A6812">
      <w:pPr>
        <w:tabs>
          <w:tab w:val="left" w:pos="360"/>
          <w:tab w:val="right" w:leader="dot" w:pos="10080"/>
        </w:tabs>
      </w:pPr>
    </w:p>
    <w:p w:rsidR="00AD07D0" w:rsidRDefault="00AD07D0" w:rsidP="00AD07D0">
      <w:pPr>
        <w:tabs>
          <w:tab w:val="left" w:pos="360"/>
          <w:tab w:val="left" w:pos="720"/>
          <w:tab w:val="left" w:pos="1080"/>
          <w:tab w:val="left" w:pos="1440"/>
          <w:tab w:val="right" w:leader="dot" w:pos="10080"/>
        </w:tabs>
      </w:pPr>
      <w:r>
        <w:t>I.</w:t>
      </w:r>
      <w:r>
        <w:tab/>
        <w:t>Facility Information.</w:t>
      </w:r>
    </w:p>
    <w:p w:rsidR="00AD07D0" w:rsidRDefault="00AD07D0" w:rsidP="00AD07D0">
      <w:pPr>
        <w:tabs>
          <w:tab w:val="left" w:pos="360"/>
          <w:tab w:val="left" w:pos="720"/>
          <w:tab w:val="left" w:pos="1080"/>
          <w:tab w:val="left" w:pos="1440"/>
          <w:tab w:val="right" w:leader="dot" w:pos="10080"/>
        </w:tabs>
      </w:pPr>
      <w:r>
        <w:tab/>
        <w:t>A.</w:t>
      </w:r>
      <w:r>
        <w:tab/>
        <w:t xml:space="preserve">Facility Description. </w:t>
      </w:r>
      <w:r>
        <w:tab/>
        <w:t xml:space="preserve"> 2</w:t>
      </w:r>
    </w:p>
    <w:p w:rsidR="00AD07D0" w:rsidRDefault="00AD07D0" w:rsidP="00AD07D0">
      <w:pPr>
        <w:tabs>
          <w:tab w:val="left" w:pos="360"/>
          <w:tab w:val="left" w:pos="720"/>
          <w:tab w:val="left" w:pos="1080"/>
          <w:tab w:val="left" w:pos="1440"/>
          <w:tab w:val="right" w:leader="dot" w:pos="10080"/>
        </w:tabs>
      </w:pPr>
      <w:r>
        <w:tab/>
        <w:t>B.</w:t>
      </w:r>
      <w:r>
        <w:tab/>
      </w:r>
      <w:r w:rsidRPr="00A74727">
        <w:t xml:space="preserve">Summary </w:t>
      </w:r>
      <w:r w:rsidR="000A0A5C">
        <w:t>of Emissions Unit</w:t>
      </w:r>
      <w:r w:rsidRPr="00A74727">
        <w:t>s.</w:t>
      </w:r>
      <w:r>
        <w:t xml:space="preserve"> </w:t>
      </w:r>
      <w:r>
        <w:tab/>
        <w:t xml:space="preserve"> 2</w:t>
      </w:r>
    </w:p>
    <w:p w:rsidR="00AD07D0" w:rsidRDefault="00AD07D0" w:rsidP="00AD07D0">
      <w:pPr>
        <w:tabs>
          <w:tab w:val="left" w:pos="360"/>
          <w:tab w:val="left" w:pos="720"/>
          <w:tab w:val="left" w:pos="1080"/>
          <w:tab w:val="left" w:pos="1440"/>
          <w:tab w:val="right" w:leader="dot" w:pos="10080"/>
        </w:tabs>
      </w:pPr>
      <w:r>
        <w:tab/>
        <w:t>C.</w:t>
      </w:r>
      <w:r>
        <w:tab/>
        <w:t>Applicable Regulations.</w:t>
      </w:r>
      <w:r w:rsidR="00D91394">
        <w:t xml:space="preserve"> </w:t>
      </w:r>
      <w:r>
        <w:tab/>
        <w:t xml:space="preserve"> </w:t>
      </w:r>
      <w:r w:rsidR="00BB24CC">
        <w:t>2</w:t>
      </w:r>
    </w:p>
    <w:p w:rsidR="000A0A5C" w:rsidRDefault="000A0A5C" w:rsidP="00AD07D0">
      <w:pPr>
        <w:tabs>
          <w:tab w:val="left" w:pos="360"/>
          <w:tab w:val="left" w:pos="720"/>
          <w:tab w:val="left" w:pos="1080"/>
          <w:tab w:val="left" w:pos="1440"/>
          <w:tab w:val="right" w:leader="dot" w:pos="10080"/>
        </w:tabs>
      </w:pPr>
    </w:p>
    <w:p w:rsidR="00AD07D0" w:rsidRDefault="00AD07D0" w:rsidP="00AD07D0">
      <w:pPr>
        <w:tabs>
          <w:tab w:val="left" w:pos="360"/>
          <w:tab w:val="left" w:pos="720"/>
          <w:tab w:val="left" w:pos="1080"/>
          <w:tab w:val="left" w:pos="1440"/>
          <w:tab w:val="right" w:leader="dot" w:pos="10080"/>
        </w:tabs>
      </w:pPr>
      <w:r>
        <w:t>II.</w:t>
      </w:r>
      <w:r>
        <w:tab/>
        <w:t xml:space="preserve">Facility-wide Conditions. </w:t>
      </w:r>
      <w:r>
        <w:tab/>
        <w:t xml:space="preserve"> </w:t>
      </w:r>
      <w:r w:rsidR="00DC0763">
        <w:t>4</w:t>
      </w:r>
    </w:p>
    <w:p w:rsidR="005F79CF" w:rsidRDefault="005F79CF" w:rsidP="00AD07D0">
      <w:pPr>
        <w:tabs>
          <w:tab w:val="left" w:pos="360"/>
          <w:tab w:val="left" w:pos="720"/>
          <w:tab w:val="left" w:pos="1080"/>
          <w:tab w:val="left" w:pos="1440"/>
          <w:tab w:val="right" w:leader="dot" w:pos="10080"/>
        </w:tabs>
      </w:pPr>
    </w:p>
    <w:p w:rsidR="005F79CF" w:rsidRDefault="005F79CF" w:rsidP="00AD07D0">
      <w:pPr>
        <w:tabs>
          <w:tab w:val="left" w:pos="360"/>
          <w:tab w:val="left" w:pos="720"/>
          <w:tab w:val="left" w:pos="1080"/>
          <w:tab w:val="left" w:pos="1440"/>
          <w:tab w:val="right" w:leader="dot" w:pos="10080"/>
        </w:tabs>
      </w:pPr>
      <w:r>
        <w:t>III.</w:t>
      </w:r>
      <w:r>
        <w:tab/>
        <w:t>Emissions Units and Conditions.</w:t>
      </w:r>
    </w:p>
    <w:p w:rsidR="005F79CF" w:rsidRDefault="005F79CF" w:rsidP="00AD07D0">
      <w:pPr>
        <w:tabs>
          <w:tab w:val="left" w:pos="360"/>
          <w:tab w:val="left" w:pos="720"/>
          <w:tab w:val="left" w:pos="1080"/>
          <w:tab w:val="left" w:pos="1440"/>
          <w:tab w:val="right" w:leader="dot" w:pos="10080"/>
        </w:tabs>
      </w:pPr>
      <w:r>
        <w:tab/>
        <w:t>A.</w:t>
      </w:r>
      <w:r>
        <w:tab/>
      </w:r>
      <w:r w:rsidR="00351F83">
        <w:t>Air Curtain Incinerator</w:t>
      </w:r>
      <w:r>
        <w:t xml:space="preserve">. </w:t>
      </w:r>
      <w:r>
        <w:tab/>
        <w:t xml:space="preserve"> </w:t>
      </w:r>
      <w:r w:rsidR="00DC0763">
        <w:t>6</w:t>
      </w:r>
    </w:p>
    <w:p w:rsidR="005F79CF" w:rsidRDefault="005F79CF" w:rsidP="00AD07D0">
      <w:pPr>
        <w:tabs>
          <w:tab w:val="left" w:pos="360"/>
          <w:tab w:val="left" w:pos="720"/>
          <w:tab w:val="left" w:pos="1080"/>
          <w:tab w:val="left" w:pos="1440"/>
          <w:tab w:val="right" w:leader="dot" w:pos="10080"/>
        </w:tabs>
      </w:pPr>
      <w:r>
        <w:tab/>
        <w:t>B.</w:t>
      </w:r>
      <w:r>
        <w:tab/>
      </w:r>
      <w:r w:rsidR="00A37693">
        <w:t xml:space="preserve">Open </w:t>
      </w:r>
      <w:r w:rsidR="00351F83">
        <w:t>Flare</w:t>
      </w:r>
      <w:r>
        <w:t>.</w:t>
      </w:r>
      <w:r w:rsidR="00351F83">
        <w:t xml:space="preserve"> </w:t>
      </w:r>
      <w:r w:rsidR="00406610">
        <w:t>…</w:t>
      </w:r>
      <w:r>
        <w:tab/>
        <w:t xml:space="preserve"> </w:t>
      </w:r>
      <w:r w:rsidR="00DC0763">
        <w:t>9</w:t>
      </w:r>
    </w:p>
    <w:p w:rsidR="005F79CF" w:rsidRDefault="005F79CF" w:rsidP="00AD07D0">
      <w:pPr>
        <w:tabs>
          <w:tab w:val="left" w:pos="360"/>
          <w:tab w:val="left" w:pos="720"/>
          <w:tab w:val="left" w:pos="1080"/>
          <w:tab w:val="left" w:pos="1440"/>
          <w:tab w:val="right" w:leader="dot" w:pos="10080"/>
        </w:tabs>
      </w:pPr>
      <w:r>
        <w:tab/>
        <w:t>C.</w:t>
      </w:r>
      <w:r>
        <w:tab/>
      </w:r>
      <w:r w:rsidR="00406610">
        <w:t>Municipal Solid Waste Landfill</w:t>
      </w:r>
      <w:r>
        <w:t xml:space="preserve">. </w:t>
      </w:r>
      <w:r>
        <w:tab/>
        <w:t xml:space="preserve"> </w:t>
      </w:r>
      <w:r w:rsidR="00DC0763">
        <w:t>11</w:t>
      </w:r>
    </w:p>
    <w:p w:rsidR="005F79CF" w:rsidRDefault="005F79CF" w:rsidP="00AD07D0">
      <w:pPr>
        <w:tabs>
          <w:tab w:val="left" w:pos="360"/>
          <w:tab w:val="left" w:pos="720"/>
          <w:tab w:val="left" w:pos="1080"/>
          <w:tab w:val="left" w:pos="1440"/>
          <w:tab w:val="right" w:leader="dot" w:pos="10080"/>
        </w:tabs>
      </w:pPr>
    </w:p>
    <w:p w:rsidR="005F79CF" w:rsidRDefault="00351F83" w:rsidP="00AD07D0">
      <w:pPr>
        <w:tabs>
          <w:tab w:val="left" w:pos="360"/>
          <w:tab w:val="left" w:pos="720"/>
          <w:tab w:val="left" w:pos="1080"/>
          <w:tab w:val="left" w:pos="1440"/>
          <w:tab w:val="right" w:leader="dot" w:pos="10080"/>
        </w:tabs>
      </w:pPr>
      <w:r w:rsidRPr="00351F83">
        <w:t>I</w:t>
      </w:r>
      <w:r w:rsidR="005F79CF" w:rsidRPr="00351F83">
        <w:t>V.</w:t>
      </w:r>
      <w:r w:rsidR="005F79CF">
        <w:tab/>
      </w:r>
      <w:r w:rsidR="004642C4">
        <w:t>Appendices</w:t>
      </w:r>
      <w:r w:rsidR="005F79CF">
        <w:t xml:space="preserve">. </w:t>
      </w:r>
      <w:r w:rsidR="005F79CF">
        <w:tab/>
        <w:t xml:space="preserve"> </w:t>
      </w:r>
      <w:r w:rsidR="00DC0763">
        <w:t>17</w:t>
      </w:r>
    </w:p>
    <w:p w:rsidR="00351F83" w:rsidRDefault="00351F83" w:rsidP="00351F83">
      <w:pPr>
        <w:tabs>
          <w:tab w:val="left" w:pos="360"/>
          <w:tab w:val="left" w:pos="720"/>
          <w:tab w:val="left" w:pos="1080"/>
          <w:tab w:val="left" w:pos="1440"/>
          <w:tab w:val="right" w:leader="dot" w:pos="10080"/>
        </w:tabs>
      </w:pPr>
      <w:r>
        <w:tab/>
        <w:t>Appendix A, Glossary.</w:t>
      </w:r>
    </w:p>
    <w:p w:rsidR="00351F83" w:rsidRPr="007D73FF" w:rsidRDefault="00351F83" w:rsidP="00351F83">
      <w:pPr>
        <w:tabs>
          <w:tab w:val="left" w:pos="360"/>
          <w:tab w:val="left" w:pos="720"/>
          <w:tab w:val="left" w:pos="1080"/>
          <w:tab w:val="left" w:pos="1440"/>
          <w:tab w:val="right" w:leader="dot" w:pos="10080"/>
        </w:tabs>
      </w:pPr>
      <w:r>
        <w:tab/>
      </w:r>
      <w:r w:rsidRPr="007D73FF">
        <w:t>Appendix I, List of Insignificant Emissions Units and/or Activities.</w:t>
      </w:r>
    </w:p>
    <w:p w:rsidR="00351F83" w:rsidRPr="007D73FF" w:rsidRDefault="00351F83" w:rsidP="00351F83">
      <w:pPr>
        <w:tabs>
          <w:tab w:val="left" w:pos="360"/>
          <w:tab w:val="left" w:pos="720"/>
          <w:tab w:val="left" w:pos="1080"/>
          <w:tab w:val="left" w:pos="1440"/>
          <w:tab w:val="right" w:leader="dot" w:pos="10080"/>
        </w:tabs>
        <w:ind w:left="720" w:hanging="720"/>
      </w:pPr>
      <w:r w:rsidRPr="007D73FF">
        <w:tab/>
        <w:t>Appendix 40 CFR 60 Subpart A – General Provisions.</w:t>
      </w:r>
    </w:p>
    <w:p w:rsidR="00351F83" w:rsidRPr="007D73FF" w:rsidRDefault="00351F83" w:rsidP="00351F83">
      <w:pPr>
        <w:tabs>
          <w:tab w:val="left" w:pos="360"/>
          <w:tab w:val="left" w:pos="720"/>
          <w:tab w:val="left" w:pos="1080"/>
          <w:tab w:val="left" w:pos="1440"/>
          <w:tab w:val="right" w:leader="dot" w:pos="10080"/>
        </w:tabs>
      </w:pPr>
      <w:r w:rsidRPr="007D73FF">
        <w:tab/>
        <w:t>Appendix 40 CFR 60 Subpart WWW – Standards of Performance for Municipal Solid Waste Landfills.</w:t>
      </w:r>
    </w:p>
    <w:p w:rsidR="005E48BC" w:rsidRPr="005E48BC" w:rsidRDefault="005E48BC" w:rsidP="005E48BC">
      <w:pPr>
        <w:tabs>
          <w:tab w:val="left" w:pos="360"/>
          <w:tab w:val="left" w:pos="720"/>
          <w:tab w:val="left" w:pos="1080"/>
          <w:tab w:val="left" w:pos="1440"/>
          <w:tab w:val="right" w:leader="dot" w:pos="10080"/>
        </w:tabs>
        <w:ind w:left="360" w:hanging="360"/>
      </w:pPr>
      <w:r w:rsidRPr="007D73FF">
        <w:tab/>
        <w:t xml:space="preserve">Appendix 40 CFR 60 Subpart </w:t>
      </w:r>
      <w:r>
        <w:t>DDDD</w:t>
      </w:r>
      <w:r w:rsidRPr="007D73FF">
        <w:t xml:space="preserve"> – </w:t>
      </w:r>
      <w:r w:rsidRPr="005E48BC">
        <w:rPr>
          <w:szCs w:val="22"/>
        </w:rPr>
        <w:t>Emissions Guidelines and Compliance Times for Commercial and Industrial Solid Waste Incineration Units</w:t>
      </w:r>
    </w:p>
    <w:p w:rsidR="00351F83" w:rsidRPr="007D73FF" w:rsidRDefault="00351F83" w:rsidP="00351F83">
      <w:pPr>
        <w:tabs>
          <w:tab w:val="left" w:pos="360"/>
          <w:tab w:val="left" w:pos="720"/>
          <w:tab w:val="left" w:pos="1080"/>
          <w:tab w:val="left" w:pos="1440"/>
          <w:tab w:val="right" w:leader="dot" w:pos="10080"/>
        </w:tabs>
      </w:pPr>
      <w:r w:rsidRPr="007D73FF">
        <w:tab/>
        <w:t xml:space="preserve">Appendix 40 CFR 61 Subpart </w:t>
      </w:r>
      <w:proofErr w:type="gramStart"/>
      <w:r w:rsidRPr="007D73FF">
        <w:t>A</w:t>
      </w:r>
      <w:proofErr w:type="gramEnd"/>
      <w:r w:rsidRPr="007D73FF">
        <w:t xml:space="preserve"> – General Provisions - NESHAP</w:t>
      </w:r>
    </w:p>
    <w:p w:rsidR="00351F83" w:rsidRPr="007D73FF" w:rsidRDefault="00351F83" w:rsidP="00351F83">
      <w:pPr>
        <w:tabs>
          <w:tab w:val="left" w:pos="360"/>
          <w:tab w:val="left" w:pos="720"/>
          <w:tab w:val="left" w:pos="1080"/>
          <w:tab w:val="left" w:pos="1440"/>
          <w:tab w:val="right" w:leader="dot" w:pos="10080"/>
        </w:tabs>
      </w:pPr>
      <w:r w:rsidRPr="007D73FF">
        <w:tab/>
        <w:t xml:space="preserve">Appendix 40 CFR 61 Subpart M (Set A) – NESHAP </w:t>
      </w:r>
      <w:r w:rsidR="00406610" w:rsidRPr="007D73FF">
        <w:t>for</w:t>
      </w:r>
      <w:r w:rsidRPr="007D73FF">
        <w:t xml:space="preserve"> Asbestos.</w:t>
      </w:r>
    </w:p>
    <w:p w:rsidR="00351F83" w:rsidRDefault="00351F83" w:rsidP="00351F83">
      <w:pPr>
        <w:tabs>
          <w:tab w:val="left" w:pos="360"/>
          <w:tab w:val="left" w:pos="720"/>
          <w:tab w:val="left" w:pos="1080"/>
          <w:tab w:val="left" w:pos="1440"/>
          <w:tab w:val="right" w:leader="dot" w:pos="10080"/>
        </w:tabs>
      </w:pPr>
      <w:r>
        <w:tab/>
        <w:t>Appendix RR, Facility-wide Reporting Requirements.</w:t>
      </w:r>
    </w:p>
    <w:p w:rsidR="00351F83" w:rsidRDefault="00351F83" w:rsidP="00351F83">
      <w:pPr>
        <w:tabs>
          <w:tab w:val="left" w:pos="360"/>
          <w:tab w:val="left" w:pos="720"/>
          <w:tab w:val="left" w:pos="1080"/>
          <w:tab w:val="left" w:pos="1440"/>
          <w:tab w:val="right" w:leader="dot" w:pos="10080"/>
        </w:tabs>
      </w:pPr>
      <w:r>
        <w:tab/>
        <w:t xml:space="preserve">Appendix TR, </w:t>
      </w:r>
      <w:bookmarkStart w:id="0" w:name="OLE_LINK1"/>
      <w:bookmarkStart w:id="1" w:name="OLE_LINK2"/>
      <w:r>
        <w:t>Facility-wide Testing Requirements.</w:t>
      </w:r>
      <w:bookmarkEnd w:id="0"/>
      <w:bookmarkEnd w:id="1"/>
    </w:p>
    <w:p w:rsidR="00351F83" w:rsidRDefault="00351F83" w:rsidP="00351F83">
      <w:pPr>
        <w:tabs>
          <w:tab w:val="left" w:pos="360"/>
          <w:tab w:val="left" w:pos="720"/>
          <w:tab w:val="left" w:pos="1080"/>
          <w:tab w:val="left" w:pos="1440"/>
          <w:tab w:val="right" w:leader="dot" w:pos="10080"/>
        </w:tabs>
      </w:pPr>
      <w:r>
        <w:tab/>
        <w:t>Appendix TV, Title V General Conditions.</w:t>
      </w:r>
    </w:p>
    <w:p w:rsidR="00351F83" w:rsidRDefault="00351F83" w:rsidP="00351F83">
      <w:pPr>
        <w:tabs>
          <w:tab w:val="left" w:pos="360"/>
          <w:tab w:val="left" w:pos="720"/>
          <w:tab w:val="left" w:pos="1080"/>
          <w:tab w:val="left" w:pos="1440"/>
          <w:tab w:val="right" w:leader="dot" w:pos="10080"/>
        </w:tabs>
      </w:pPr>
    </w:p>
    <w:p w:rsidR="00351F83" w:rsidRDefault="00351F83" w:rsidP="00351F83">
      <w:pPr>
        <w:tabs>
          <w:tab w:val="left" w:pos="360"/>
          <w:tab w:val="left" w:pos="540"/>
          <w:tab w:val="left" w:pos="720"/>
          <w:tab w:val="left" w:pos="1080"/>
          <w:tab w:val="left" w:pos="1440"/>
          <w:tab w:val="right" w:leader="dot" w:pos="10080"/>
        </w:tabs>
      </w:pPr>
      <w:r>
        <w:tab/>
        <w:t xml:space="preserve">Referenced Attachments. </w:t>
      </w:r>
      <w:r>
        <w:tab/>
        <w:t xml:space="preserve"> At End</w:t>
      </w:r>
    </w:p>
    <w:p w:rsidR="00351F83" w:rsidRDefault="00351F83" w:rsidP="00351F83">
      <w:pPr>
        <w:tabs>
          <w:tab w:val="left" w:pos="360"/>
          <w:tab w:val="left" w:pos="720"/>
          <w:tab w:val="left" w:pos="1080"/>
          <w:tab w:val="left" w:pos="1440"/>
        </w:tabs>
        <w:ind w:left="360"/>
      </w:pPr>
      <w:r>
        <w:tab/>
        <w:t xml:space="preserve">Figure 1, Summary Report-Gaseous and Opacity Excess Emission and </w:t>
      </w:r>
    </w:p>
    <w:p w:rsidR="00351F83" w:rsidRDefault="00351F83" w:rsidP="00351F83">
      <w:pPr>
        <w:tabs>
          <w:tab w:val="left" w:pos="360"/>
          <w:tab w:val="left" w:pos="720"/>
          <w:tab w:val="left" w:pos="1080"/>
          <w:tab w:val="left" w:pos="1440"/>
        </w:tabs>
        <w:ind w:left="2160" w:hanging="1800"/>
      </w:pPr>
      <w:r>
        <w:tab/>
      </w:r>
      <w:r>
        <w:tab/>
      </w:r>
      <w:r>
        <w:tab/>
        <w:t xml:space="preserve">  Monitoring System Performance (40 CFR 60, July, 1996).  </w:t>
      </w:r>
    </w:p>
    <w:p w:rsidR="00351F83" w:rsidRDefault="00351F83" w:rsidP="00351F83">
      <w:pPr>
        <w:tabs>
          <w:tab w:val="left" w:pos="360"/>
          <w:tab w:val="left" w:pos="720"/>
          <w:tab w:val="left" w:pos="1080"/>
          <w:tab w:val="left" w:pos="1440"/>
          <w:tab w:val="right" w:leader="dot" w:pos="10080"/>
        </w:tabs>
        <w:ind w:left="360"/>
      </w:pPr>
      <w:r>
        <w:tab/>
      </w:r>
      <w:r w:rsidRPr="00533828">
        <w:t>Table H, Permit History.</w:t>
      </w:r>
    </w:p>
    <w:p w:rsidR="00AD07D0" w:rsidRDefault="00AD07D0" w:rsidP="00A74727"/>
    <w:p w:rsidR="006910A9" w:rsidRDefault="006910A9" w:rsidP="00A74727">
      <w:pPr>
        <w:rPr>
          <w:b/>
        </w:rPr>
        <w:sectPr w:rsidR="006910A9" w:rsidSect="00AD07D0">
          <w:headerReference w:type="even" r:id="rId15"/>
          <w:headerReference w:type="default" r:id="rId16"/>
          <w:footerReference w:type="default" r:id="rId17"/>
          <w:headerReference w:type="first" r:id="rId18"/>
          <w:footerReference w:type="first" r:id="rId19"/>
          <w:pgSz w:w="12240" w:h="15840" w:code="1"/>
          <w:pgMar w:top="1440" w:right="1080" w:bottom="720" w:left="1080" w:header="720" w:footer="720" w:gutter="0"/>
          <w:paperSrc w:first="256" w:other="256"/>
          <w:pgNumType w:fmt="lowerRoman" w:start="1"/>
          <w:cols w:space="720"/>
        </w:sectPr>
      </w:pPr>
    </w:p>
    <w:p w:rsidR="00F51343" w:rsidRDefault="00F51343" w:rsidP="00E50809">
      <w:pPr>
        <w:tabs>
          <w:tab w:val="left" w:pos="-1440"/>
          <w:tab w:val="left" w:pos="-720"/>
          <w:tab w:val="left" w:pos="5040"/>
          <w:tab w:val="left" w:pos="7470"/>
        </w:tabs>
        <w:suppressAutoHyphens/>
        <w:rPr>
          <w:b/>
          <w:caps/>
        </w:rPr>
      </w:pPr>
    </w:p>
    <w:p w:rsidR="00AE52ED" w:rsidRPr="00B7362C" w:rsidRDefault="00AE52ED" w:rsidP="00E50809">
      <w:pPr>
        <w:tabs>
          <w:tab w:val="left" w:pos="-1440"/>
          <w:tab w:val="left" w:pos="-720"/>
          <w:tab w:val="left" w:pos="5040"/>
          <w:tab w:val="left" w:pos="7470"/>
        </w:tabs>
        <w:suppressAutoHyphens/>
      </w:pPr>
      <w:r w:rsidRPr="00B7362C">
        <w:rPr>
          <w:b/>
          <w:caps/>
        </w:rPr>
        <w:t>Permittee:</w:t>
      </w:r>
      <w:r>
        <w:rPr>
          <w:b/>
        </w:rPr>
        <w:tab/>
      </w:r>
      <w:r w:rsidRPr="00B7362C">
        <w:t xml:space="preserve">Permit No. </w:t>
      </w:r>
      <w:r w:rsidR="00A37693">
        <w:rPr>
          <w:bCs/>
        </w:rPr>
        <w:t>1130172-007</w:t>
      </w:r>
      <w:r w:rsidRPr="00EE0808">
        <w:rPr>
          <w:bCs/>
        </w:rPr>
        <w:t>-AV</w:t>
      </w:r>
    </w:p>
    <w:p w:rsidR="00AE52ED" w:rsidRPr="00AE52ED" w:rsidRDefault="00A37693" w:rsidP="00E50809">
      <w:pPr>
        <w:tabs>
          <w:tab w:val="left" w:pos="5040"/>
          <w:tab w:val="left" w:pos="7470"/>
        </w:tabs>
      </w:pPr>
      <w:r>
        <w:t>Santa Rosa County Board of County Commissioners</w:t>
      </w:r>
      <w:r w:rsidR="00AE52ED" w:rsidRPr="00AE52ED">
        <w:tab/>
      </w:r>
      <w:r>
        <w:t>Santa Rosa County Central Landfill</w:t>
      </w:r>
    </w:p>
    <w:p w:rsidR="00AE52ED" w:rsidRPr="00AE52ED" w:rsidRDefault="00A37693" w:rsidP="00E50809">
      <w:pPr>
        <w:tabs>
          <w:tab w:val="left" w:pos="5040"/>
          <w:tab w:val="left" w:pos="7470"/>
        </w:tabs>
      </w:pPr>
      <w:r>
        <w:t>6065 Old Bagdad Highway</w:t>
      </w:r>
      <w:r w:rsidR="00AE52ED" w:rsidRPr="00AE52ED">
        <w:tab/>
        <w:t xml:space="preserve">Facility ID No. </w:t>
      </w:r>
      <w:r>
        <w:rPr>
          <w:bCs/>
        </w:rPr>
        <w:t>1130172</w:t>
      </w:r>
    </w:p>
    <w:p w:rsidR="00AE52ED" w:rsidRDefault="00A37693" w:rsidP="00E50809">
      <w:pPr>
        <w:tabs>
          <w:tab w:val="left" w:pos="5040"/>
          <w:tab w:val="left" w:pos="7470"/>
        </w:tabs>
      </w:pPr>
      <w:r>
        <w:t>Milton</w:t>
      </w:r>
      <w:r w:rsidR="00AE52ED" w:rsidRPr="00AE52ED">
        <w:t xml:space="preserve">, Florida  </w:t>
      </w:r>
      <w:r>
        <w:t>32583</w:t>
      </w:r>
      <w:r w:rsidR="00AE52ED" w:rsidRPr="00B7362C">
        <w:tab/>
      </w:r>
      <w:r w:rsidR="00351F83">
        <w:t>Initial Title V Air Operation Permit</w:t>
      </w:r>
    </w:p>
    <w:p w:rsidR="00AE52ED" w:rsidRDefault="00AE52ED" w:rsidP="00AE52ED"/>
    <w:p w:rsidR="00AE52ED" w:rsidRDefault="00AE52ED" w:rsidP="00AE52ED"/>
    <w:p w:rsidR="00AE52ED" w:rsidRPr="008459E4" w:rsidRDefault="00351F83" w:rsidP="008820F3">
      <w:pPr>
        <w:spacing w:after="120"/>
        <w:rPr>
          <w:sz w:val="24"/>
          <w:szCs w:val="24"/>
        </w:rPr>
      </w:pPr>
      <w:r w:rsidRPr="003044C3">
        <w:rPr>
          <w:szCs w:val="22"/>
        </w:rPr>
        <w:t xml:space="preserve">The purpose of this permit is to </w:t>
      </w:r>
      <w:r>
        <w:rPr>
          <w:szCs w:val="22"/>
        </w:rPr>
        <w:t>issue</w:t>
      </w:r>
      <w:r w:rsidRPr="003044C3">
        <w:rPr>
          <w:szCs w:val="22"/>
        </w:rPr>
        <w:t xml:space="preserve"> the </w:t>
      </w:r>
      <w:r>
        <w:rPr>
          <w:szCs w:val="22"/>
        </w:rPr>
        <w:t xml:space="preserve">initial </w:t>
      </w:r>
      <w:r w:rsidRPr="003044C3">
        <w:rPr>
          <w:szCs w:val="22"/>
        </w:rPr>
        <w:t xml:space="preserve">Title V </w:t>
      </w:r>
      <w:r>
        <w:rPr>
          <w:szCs w:val="22"/>
        </w:rPr>
        <w:t>a</w:t>
      </w:r>
      <w:r w:rsidRPr="003044C3">
        <w:rPr>
          <w:szCs w:val="22"/>
        </w:rPr>
        <w:t xml:space="preserve">ir </w:t>
      </w:r>
      <w:r>
        <w:rPr>
          <w:szCs w:val="22"/>
        </w:rPr>
        <w:t>o</w:t>
      </w:r>
      <w:r w:rsidRPr="003044C3">
        <w:rPr>
          <w:szCs w:val="22"/>
        </w:rPr>
        <w:t xml:space="preserve">peration </w:t>
      </w:r>
      <w:r>
        <w:rPr>
          <w:szCs w:val="22"/>
        </w:rPr>
        <w:t>p</w:t>
      </w:r>
      <w:r w:rsidRPr="003044C3">
        <w:rPr>
          <w:szCs w:val="22"/>
        </w:rPr>
        <w:t>ermit</w:t>
      </w:r>
      <w:r>
        <w:rPr>
          <w:szCs w:val="22"/>
        </w:rPr>
        <w:t xml:space="preserve"> for the above referenced facility</w:t>
      </w:r>
      <w:r w:rsidR="00AE52ED" w:rsidRPr="003044C3">
        <w:rPr>
          <w:szCs w:val="22"/>
        </w:rPr>
        <w:t>.</w:t>
      </w:r>
      <w:r w:rsidR="008820F3">
        <w:rPr>
          <w:szCs w:val="22"/>
        </w:rPr>
        <w:t xml:space="preserve">  </w:t>
      </w:r>
      <w:r w:rsidR="008459E4">
        <w:t xml:space="preserve">The existing </w:t>
      </w:r>
      <w:r w:rsidR="00A37693">
        <w:t xml:space="preserve">Santa Rosa County Central Landfill </w:t>
      </w:r>
      <w:r w:rsidR="008459E4">
        <w:t xml:space="preserve">is located </w:t>
      </w:r>
      <w:r w:rsidR="00D86BF0">
        <w:t xml:space="preserve">in </w:t>
      </w:r>
      <w:r w:rsidR="00A37693">
        <w:t>Santa Rosa County</w:t>
      </w:r>
      <w:r w:rsidR="00D86BF0">
        <w:t xml:space="preserve"> </w:t>
      </w:r>
      <w:r w:rsidR="008459E4">
        <w:t xml:space="preserve">at </w:t>
      </w:r>
      <w:r w:rsidR="00A37693">
        <w:t>6337 Da Lisa Road, Milton</w:t>
      </w:r>
      <w:r w:rsidR="008459E4">
        <w:t>.  UTM Coordinates are:  Zone 1</w:t>
      </w:r>
      <w:r w:rsidR="00B7246A">
        <w:t>7</w:t>
      </w:r>
      <w:r w:rsidR="008459E4">
        <w:t>,</w:t>
      </w:r>
      <w:r w:rsidR="00A13BBF">
        <w:t xml:space="preserve"> </w:t>
      </w:r>
      <w:r w:rsidR="00B7246A">
        <w:t>81.6</w:t>
      </w:r>
      <w:r w:rsidR="004E515E">
        <w:t xml:space="preserve"> km East and </w:t>
      </w:r>
      <w:r w:rsidR="004E515E">
        <w:fldChar w:fldCharType="begin"/>
      </w:r>
      <w:r w:rsidR="004E515E">
        <w:instrText xml:space="preserve"> ASK utm_north "Type UTM North (xxxx.x)" </w:instrText>
      </w:r>
      <w:r w:rsidR="004E515E">
        <w:fldChar w:fldCharType="end"/>
      </w:r>
      <w:r w:rsidR="004E515E">
        <w:t>33</w:t>
      </w:r>
      <w:r w:rsidR="00B7246A">
        <w:t>98</w:t>
      </w:r>
      <w:r w:rsidR="004E515E">
        <w:t>.</w:t>
      </w:r>
      <w:r w:rsidR="00B7246A">
        <w:t>4</w:t>
      </w:r>
      <w:r w:rsidR="004E515E">
        <w:t xml:space="preserve"> km </w:t>
      </w:r>
      <w:proofErr w:type="gramStart"/>
      <w:r w:rsidR="004E515E">
        <w:t>North</w:t>
      </w:r>
      <w:proofErr w:type="gramEnd"/>
      <w:r w:rsidR="008459E4">
        <w:t xml:space="preserve">.  Latitude is:  </w:t>
      </w:r>
      <w:r w:rsidR="004E515E">
        <w:t>30</w:t>
      </w:r>
      <w:r w:rsidR="004E515E">
        <w:sym w:font="Symbol" w:char="F0B0"/>
      </w:r>
      <w:r w:rsidR="004E515E">
        <w:t xml:space="preserve"> 34’ 36” </w:t>
      </w:r>
      <w:r w:rsidR="008459E4" w:rsidRPr="004E515E">
        <w:t>North</w:t>
      </w:r>
      <w:r w:rsidR="008459E4">
        <w:t xml:space="preserve">; and, Longitude is:  </w:t>
      </w:r>
      <w:r w:rsidR="004E515E">
        <w:t>87</w:t>
      </w:r>
      <w:r w:rsidR="004E515E">
        <w:sym w:font="Symbol" w:char="F0B0"/>
      </w:r>
      <w:r w:rsidR="004E515E">
        <w:t xml:space="preserve"> 03’ 35” </w:t>
      </w:r>
      <w:r w:rsidR="008459E4" w:rsidRPr="004E515E">
        <w:t>West</w:t>
      </w:r>
      <w:r w:rsidR="008459E4">
        <w:t>.</w:t>
      </w:r>
    </w:p>
    <w:p w:rsidR="00351F83" w:rsidRDefault="00351F83" w:rsidP="00351F83">
      <w:pPr>
        <w:pStyle w:val="BodyText2"/>
        <w:spacing w:line="240" w:lineRule="auto"/>
      </w:pPr>
      <w:r>
        <w:t>The Title V air operation permit is issued under the provisions of Chapter 403, Florida Statutes (F.S.), and Florida Administrative Code (F.A.C.) Chapters 62-4, 62-210 and 62-213.  The above named permittee is hereby authorized to operate the facility in accordance with the terms and conditions of this permit.</w:t>
      </w:r>
    </w:p>
    <w:p w:rsidR="00351F83" w:rsidRDefault="00351F83" w:rsidP="00351F8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351F83" w:rsidRPr="00B7362C" w:rsidRDefault="00351F83" w:rsidP="00351F8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p>
    <w:p w:rsidR="00351F83" w:rsidRPr="00101687" w:rsidRDefault="00351F83" w:rsidP="00351F8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highlight w:val="yellow"/>
        </w:rPr>
      </w:pPr>
      <w:r w:rsidRPr="00101687">
        <w:rPr>
          <w:szCs w:val="22"/>
        </w:rPr>
        <w:t xml:space="preserve">Effective Date:  </w:t>
      </w:r>
    </w:p>
    <w:p w:rsidR="00351F83" w:rsidRPr="00101687" w:rsidRDefault="00351F83" w:rsidP="00351F83">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5040"/>
        <w:rPr>
          <w:szCs w:val="22"/>
        </w:rPr>
      </w:pPr>
      <w:r w:rsidRPr="00101687">
        <w:rPr>
          <w:szCs w:val="22"/>
        </w:rPr>
        <w:t xml:space="preserve">Renewal Application Due Date:  </w:t>
      </w:r>
    </w:p>
    <w:p w:rsidR="00351F83" w:rsidRPr="00101687" w:rsidRDefault="00351F83" w:rsidP="00351F83">
      <w:pPr>
        <w:ind w:left="5040"/>
        <w:rPr>
          <w:szCs w:val="22"/>
        </w:rPr>
      </w:pPr>
      <w:r w:rsidRPr="00101687">
        <w:rPr>
          <w:szCs w:val="22"/>
        </w:rPr>
        <w:t xml:space="preserve">Expiration Date:  </w:t>
      </w:r>
    </w:p>
    <w:p w:rsidR="00351F83" w:rsidRDefault="00351F83" w:rsidP="00351F83">
      <w:pPr>
        <w:pStyle w:val="Style0"/>
        <w:ind w:left="5040"/>
        <w:rPr>
          <w:rFonts w:ascii="Times New Roman" w:hAnsi="Times New Roman"/>
          <w:sz w:val="22"/>
          <w:szCs w:val="22"/>
        </w:rPr>
      </w:pPr>
    </w:p>
    <w:p w:rsidR="00351F83" w:rsidRDefault="00351F83" w:rsidP="00351F83">
      <w:pPr>
        <w:pStyle w:val="Style0"/>
        <w:ind w:left="5040"/>
        <w:rPr>
          <w:rFonts w:ascii="Times New Roman" w:hAnsi="Times New Roman"/>
          <w:sz w:val="22"/>
          <w:szCs w:val="22"/>
        </w:rPr>
      </w:pPr>
    </w:p>
    <w:p w:rsidR="00A347C0" w:rsidRPr="00B7362C" w:rsidRDefault="00A347C0" w:rsidP="00351F83">
      <w:pPr>
        <w:pStyle w:val="Style0"/>
        <w:ind w:left="5040"/>
        <w:rPr>
          <w:rFonts w:ascii="Times New Roman" w:hAnsi="Times New Roman"/>
          <w:sz w:val="22"/>
          <w:szCs w:val="22"/>
        </w:rPr>
      </w:pPr>
      <w:r w:rsidRPr="00A347C0">
        <w:rPr>
          <w:rFonts w:ascii="Times New Roman" w:hAnsi="Times New Roman"/>
          <w:sz w:val="22"/>
          <w:szCs w:val="22"/>
          <w:highlight w:val="yellow"/>
        </w:rPr>
        <w:t>(Proposed)</w:t>
      </w:r>
    </w:p>
    <w:p w:rsidR="00351F83" w:rsidRPr="00A347C0" w:rsidRDefault="00351F83" w:rsidP="00351F83">
      <w:pPr>
        <w:tabs>
          <w:tab w:val="left" w:pos="6840"/>
        </w:tabs>
        <w:ind w:left="5040"/>
        <w:rPr>
          <w:szCs w:val="22"/>
        </w:rPr>
      </w:pPr>
    </w:p>
    <w:p w:rsidR="00351F83" w:rsidRPr="00977C40" w:rsidRDefault="00351F83" w:rsidP="00351F83">
      <w:pPr>
        <w:widowControl w:val="0"/>
        <w:tabs>
          <w:tab w:val="left" w:pos="8820"/>
          <w:tab w:val="left" w:pos="9360"/>
        </w:tabs>
        <w:ind w:left="5040"/>
        <w:rPr>
          <w:szCs w:val="22"/>
          <w:u w:val="single"/>
        </w:rPr>
      </w:pPr>
    </w:p>
    <w:p w:rsidR="00351F83" w:rsidRPr="00245C25" w:rsidRDefault="00A347C0" w:rsidP="00A347C0">
      <w:pPr>
        <w:widowControl w:val="0"/>
        <w:tabs>
          <w:tab w:val="left" w:pos="7200"/>
          <w:tab w:val="left" w:pos="8820"/>
        </w:tabs>
        <w:ind w:left="5040" w:hanging="450"/>
        <w:rPr>
          <w:szCs w:val="22"/>
        </w:rPr>
      </w:pPr>
      <w:proofErr w:type="gramStart"/>
      <w:r>
        <w:rPr>
          <w:i/>
          <w:szCs w:val="22"/>
        </w:rPr>
        <w:t>f</w:t>
      </w:r>
      <w:r w:rsidRPr="00A347C0">
        <w:rPr>
          <w:i/>
          <w:szCs w:val="22"/>
        </w:rPr>
        <w:t>or</w:t>
      </w:r>
      <w:proofErr w:type="gramEnd"/>
      <w:r>
        <w:rPr>
          <w:szCs w:val="22"/>
        </w:rPr>
        <w:t xml:space="preserve">:  </w:t>
      </w:r>
      <w:r w:rsidR="00351F83">
        <w:rPr>
          <w:szCs w:val="22"/>
        </w:rPr>
        <w:t>Jeffery F. Koerner, Program Administrator</w:t>
      </w:r>
      <w:r w:rsidR="00351F83" w:rsidRPr="00977C40">
        <w:rPr>
          <w:szCs w:val="22"/>
        </w:rPr>
        <w:tab/>
      </w:r>
    </w:p>
    <w:p w:rsidR="00351F83" w:rsidRDefault="00351F83" w:rsidP="00351F83">
      <w:pPr>
        <w:widowControl w:val="0"/>
        <w:tabs>
          <w:tab w:val="left" w:pos="8820"/>
        </w:tabs>
        <w:ind w:left="5040"/>
        <w:rPr>
          <w:szCs w:val="22"/>
        </w:rPr>
      </w:pPr>
      <w:r>
        <w:rPr>
          <w:szCs w:val="22"/>
        </w:rPr>
        <w:t>Office of Permitting and Compliance</w:t>
      </w:r>
    </w:p>
    <w:p w:rsidR="00351F83" w:rsidRDefault="00351F83" w:rsidP="00351F83">
      <w:pPr>
        <w:widowControl w:val="0"/>
        <w:tabs>
          <w:tab w:val="left" w:pos="8820"/>
        </w:tabs>
        <w:ind w:left="5040"/>
        <w:rPr>
          <w:szCs w:val="22"/>
        </w:rPr>
      </w:pPr>
      <w:r>
        <w:rPr>
          <w:szCs w:val="22"/>
        </w:rPr>
        <w:t>Division of Air Resource Management</w:t>
      </w:r>
    </w:p>
    <w:p w:rsidR="00351F83" w:rsidRDefault="00351F83" w:rsidP="00351F83">
      <w:pPr>
        <w:jc w:val="both"/>
        <w:rPr>
          <w:szCs w:val="22"/>
        </w:rPr>
      </w:pPr>
    </w:p>
    <w:p w:rsidR="00351F83" w:rsidRDefault="00351F83" w:rsidP="00351F83">
      <w:pPr>
        <w:jc w:val="both"/>
        <w:rPr>
          <w:szCs w:val="22"/>
        </w:rPr>
      </w:pPr>
    </w:p>
    <w:p w:rsidR="00351F83" w:rsidRPr="0080460A" w:rsidRDefault="00351F83" w:rsidP="00351F83">
      <w:pPr>
        <w:keepNext/>
        <w:rPr>
          <w:szCs w:val="22"/>
        </w:rPr>
      </w:pPr>
      <w:r>
        <w:rPr>
          <w:szCs w:val="22"/>
        </w:rPr>
        <w:t>JFK</w:t>
      </w:r>
      <w:r w:rsidRPr="00DD6666">
        <w:rPr>
          <w:szCs w:val="22"/>
        </w:rPr>
        <w:t>/</w:t>
      </w:r>
      <w:proofErr w:type="spellStart"/>
      <w:r>
        <w:rPr>
          <w:szCs w:val="22"/>
        </w:rPr>
        <w:t>dr</w:t>
      </w:r>
      <w:proofErr w:type="spellEnd"/>
      <w:r>
        <w:rPr>
          <w:szCs w:val="22"/>
        </w:rPr>
        <w:t>/</w:t>
      </w:r>
      <w:proofErr w:type="spellStart"/>
      <w:r>
        <w:rPr>
          <w:szCs w:val="22"/>
        </w:rPr>
        <w:t>ejs</w:t>
      </w:r>
      <w:proofErr w:type="spellEnd"/>
    </w:p>
    <w:p w:rsidR="00351F83" w:rsidRDefault="00351F83" w:rsidP="00351F83">
      <w:pPr>
        <w:jc w:val="both"/>
        <w:rPr>
          <w:szCs w:val="22"/>
        </w:rPr>
        <w:sectPr w:rsidR="00351F83" w:rsidSect="00F51343">
          <w:headerReference w:type="even" r:id="rId20"/>
          <w:headerReference w:type="default" r:id="rId21"/>
          <w:footerReference w:type="default" r:id="rId22"/>
          <w:headerReference w:type="first" r:id="rId23"/>
          <w:pgSz w:w="12240" w:h="15840" w:code="1"/>
          <w:pgMar w:top="1140" w:right="1080" w:bottom="720" w:left="1080" w:header="720" w:footer="720" w:gutter="0"/>
          <w:paperSrc w:first="15" w:other="15"/>
          <w:pgNumType w:start="1"/>
          <w:cols w:space="720"/>
        </w:sectPr>
      </w:pPr>
    </w:p>
    <w:p w:rsidR="00C01B12" w:rsidRPr="001E5E57" w:rsidRDefault="00A9193B" w:rsidP="001E5E57">
      <w:pPr>
        <w:spacing w:after="120"/>
        <w:rPr>
          <w:smallCaps/>
          <w:szCs w:val="22"/>
        </w:rPr>
      </w:pPr>
      <w:r w:rsidRPr="00A9193B">
        <w:rPr>
          <w:b/>
          <w:szCs w:val="22"/>
          <w:u w:val="single"/>
        </w:rPr>
        <w:lastRenderedPageBreak/>
        <w:t>Subsection A.  Facility Description</w:t>
      </w:r>
      <w:bookmarkStart w:id="2" w:name="SectionIA"/>
      <w:bookmarkEnd w:id="2"/>
      <w:r w:rsidR="001E5E57" w:rsidRPr="001E5E57">
        <w:rPr>
          <w:b/>
          <w:smallCaps/>
          <w:szCs w:val="22"/>
        </w:rPr>
        <w:t>.</w:t>
      </w:r>
    </w:p>
    <w:p w:rsidR="0087778C" w:rsidRPr="007B2CFB" w:rsidRDefault="0087778C" w:rsidP="007B2CFB">
      <w:pPr>
        <w:spacing w:after="120"/>
      </w:pPr>
      <w:r w:rsidRPr="007B2CFB">
        <w:t>This facility consists of a municipal solid waste landfill (Class I and Class III)</w:t>
      </w:r>
      <w:r w:rsidR="00074F2F" w:rsidRPr="007B2CFB">
        <w:t>;</w:t>
      </w:r>
      <w:r w:rsidRPr="007B2CFB">
        <w:t xml:space="preserve"> a stationary air curtain incinerator</w:t>
      </w:r>
      <w:r w:rsidR="00074F2F" w:rsidRPr="007B2CFB">
        <w:t>; and a voluntarily installed gas collection system with an open candlestick flare</w:t>
      </w:r>
      <w:r w:rsidR="008E14F4" w:rsidRPr="007B2CFB">
        <w:t>.</w:t>
      </w:r>
    </w:p>
    <w:p w:rsidR="008E14F4" w:rsidRPr="007B2CFB" w:rsidRDefault="008E14F4" w:rsidP="007B2CFB">
      <w:pPr>
        <w:spacing w:after="120"/>
      </w:pPr>
      <w:r w:rsidRPr="007B2CFB">
        <w:t>The landfill</w:t>
      </w:r>
      <w:r w:rsidRPr="007B2CFB">
        <w:rPr>
          <w:szCs w:val="22"/>
        </w:rPr>
        <w:t xml:space="preserve"> area contains a Class I Municipal Solid Waste (MSW) Landfill and a Class III Landfill.  The Class I Landfill disposal area started operating in 1978 and is approximately 39.03 acres, of which 18.02 acres are new and 21.01 acres high-rise over an existing closed Class I Landfill with a single liner.  The Class III Landfill disposal area is approximately 44.27 acres of which 24.47 acres are operating and 19.8 acres are new.  The landfill design capacity is 2.56 million Mg by mass as reported in the Initial Design Capacity Report dated October 5, 2006.</w:t>
      </w:r>
    </w:p>
    <w:p w:rsidR="0087778C" w:rsidRPr="007B2CFB" w:rsidRDefault="008E14F4" w:rsidP="007B2CFB">
      <w:pPr>
        <w:spacing w:after="120"/>
      </w:pPr>
      <w:r w:rsidRPr="007B2CFB">
        <w:t>The air curtain incinerator is refractory-lined chamber with a Phelps Fan Company Model B-61 air curtain system.  The air supply system is a squirrel case type fan driven by a diesel engine.  The refractory-lined pit measuring 10 feet wide by 30 feet long by 10 feet deep is a modular based design and was fabricated by Simonds Manufacturing Corporation.</w:t>
      </w:r>
    </w:p>
    <w:p w:rsidR="008E14F4" w:rsidRPr="007B2CFB" w:rsidRDefault="008E14F4" w:rsidP="007B2CFB">
      <w:pPr>
        <w:spacing w:before="120" w:after="120"/>
      </w:pPr>
      <w:r w:rsidRPr="007B2CFB">
        <w:t>The open</w:t>
      </w:r>
      <w:r w:rsidRPr="007B2CFB">
        <w:rPr>
          <w:sz w:val="21"/>
          <w:szCs w:val="21"/>
        </w:rPr>
        <w:t xml:space="preserve"> “candlestick” </w:t>
      </w:r>
      <w:r w:rsidRPr="007B2CFB">
        <w:t>flare</w:t>
      </w:r>
      <w:r w:rsidR="007B2CFB" w:rsidRPr="007B2CFB">
        <w:t xml:space="preserve"> is designed</w:t>
      </w:r>
      <w:r w:rsidRPr="007B2CFB">
        <w:t xml:space="preserve"> to continuously burn landfill gas.  The flare is manufactured by LFG Specialties, L.L.C., utility flare Model No. PCF62216.  The maximum flow rate of landfill gas to the flare is 750 SCFM.  The flare’s height is 22 feet with an exit diameter of 1.5 feet.</w:t>
      </w:r>
    </w:p>
    <w:p w:rsidR="0087778C" w:rsidRPr="007B2CFB" w:rsidRDefault="0087778C" w:rsidP="007B2CFB">
      <w:pPr>
        <w:spacing w:after="120"/>
      </w:pPr>
      <w:r w:rsidRPr="007B2CFB">
        <w:t>Other activities occurring at the landfill includes wood waste processing and temporary storage, white goods temporary storage, household hazardous waste collection and temporary storage, used oil collection and temporary storage, diesel fuel storage tanks, scrap tire temporary storage, asbestos disposal pit, equipment maintenance building with hydraulic and motor oil storage, electronic waste collection and temporary storage, oil, gas, and battery removal from lawn mowers and similar equipment, and lead-acid battery temporary storage.</w:t>
      </w:r>
    </w:p>
    <w:p w:rsidR="00C01B12" w:rsidRPr="007B2CFB" w:rsidRDefault="00C01B12" w:rsidP="00A30956">
      <w:pPr>
        <w:spacing w:after="120"/>
        <w:rPr>
          <w:b/>
          <w:smallCaps/>
          <w:szCs w:val="22"/>
        </w:rPr>
      </w:pPr>
      <w:r w:rsidRPr="007B2CFB">
        <w:rPr>
          <w:b/>
          <w:szCs w:val="22"/>
          <w:u w:val="single"/>
        </w:rPr>
        <w:t>Subsection B.  Summary of Emissions Units</w:t>
      </w:r>
      <w:bookmarkStart w:id="3" w:name="SectionIB"/>
      <w:bookmarkEnd w:id="3"/>
      <w:r w:rsidR="001E5E57" w:rsidRPr="007B2CFB">
        <w:rPr>
          <w:b/>
          <w:szCs w:val="22"/>
          <w:u w:val="single"/>
        </w:rPr>
        <w:t>.</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1016"/>
        <w:gridCol w:w="8938"/>
      </w:tblGrid>
      <w:tr w:rsidR="00C01B12" w:rsidTr="00A37693">
        <w:tc>
          <w:tcPr>
            <w:tcW w:w="1016" w:type="dxa"/>
            <w:tcBorders>
              <w:top w:val="single" w:sz="12" w:space="0" w:color="auto"/>
              <w:bottom w:val="single" w:sz="12" w:space="0" w:color="auto"/>
            </w:tcBorders>
          </w:tcPr>
          <w:p w:rsidR="00C01B12" w:rsidRPr="00EF1A9E" w:rsidRDefault="00C01B12" w:rsidP="00D66F5B">
            <w:pPr>
              <w:jc w:val="center"/>
              <w:rPr>
                <w:b/>
              </w:rPr>
            </w:pPr>
            <w:r w:rsidRPr="00EF1A9E">
              <w:rPr>
                <w:b/>
              </w:rPr>
              <w:t>EU No.</w:t>
            </w:r>
          </w:p>
        </w:tc>
        <w:tc>
          <w:tcPr>
            <w:tcW w:w="8938" w:type="dxa"/>
            <w:tcBorders>
              <w:top w:val="single" w:sz="12" w:space="0" w:color="auto"/>
              <w:bottom w:val="single" w:sz="12" w:space="0" w:color="auto"/>
            </w:tcBorders>
          </w:tcPr>
          <w:p w:rsidR="00C01B12" w:rsidRPr="00EF1A9E" w:rsidRDefault="00C01B12" w:rsidP="00D66F5B">
            <w:pPr>
              <w:pStyle w:val="Heading2"/>
              <w:rPr>
                <w:sz w:val="20"/>
                <w:u w:val="none"/>
              </w:rPr>
            </w:pPr>
            <w:r w:rsidRPr="00EF1A9E">
              <w:rPr>
                <w:sz w:val="20"/>
                <w:u w:val="none"/>
              </w:rPr>
              <w:t>Brief Description</w:t>
            </w:r>
          </w:p>
        </w:tc>
      </w:tr>
      <w:tr w:rsidR="00C01B12" w:rsidTr="00A37693">
        <w:tc>
          <w:tcPr>
            <w:tcW w:w="9954" w:type="dxa"/>
            <w:gridSpan w:val="2"/>
            <w:tcBorders>
              <w:top w:val="single" w:sz="12" w:space="0" w:color="auto"/>
            </w:tcBorders>
          </w:tcPr>
          <w:p w:rsidR="00C01B12" w:rsidRPr="00EF1A9E" w:rsidRDefault="00C01B12" w:rsidP="00D66F5B">
            <w:pPr>
              <w:rPr>
                <w:i/>
              </w:rPr>
            </w:pPr>
            <w:r w:rsidRPr="00EF1A9E">
              <w:rPr>
                <w:i/>
              </w:rPr>
              <w:t>Regulated Emissions Units</w:t>
            </w:r>
          </w:p>
        </w:tc>
      </w:tr>
      <w:tr w:rsidR="00C01B12" w:rsidRPr="00A37693" w:rsidTr="00A37693">
        <w:tc>
          <w:tcPr>
            <w:tcW w:w="1016" w:type="dxa"/>
          </w:tcPr>
          <w:p w:rsidR="00C01B12" w:rsidRPr="00A37693" w:rsidRDefault="00C01B12" w:rsidP="00D66F5B">
            <w:pPr>
              <w:jc w:val="center"/>
            </w:pPr>
            <w:r w:rsidRPr="00A37693">
              <w:t>001</w:t>
            </w:r>
          </w:p>
        </w:tc>
        <w:tc>
          <w:tcPr>
            <w:tcW w:w="8938" w:type="dxa"/>
          </w:tcPr>
          <w:p w:rsidR="00C01B12" w:rsidRPr="00A37693" w:rsidRDefault="00A37693" w:rsidP="00D66F5B">
            <w:r>
              <w:t>Air Curtain Incinerator</w:t>
            </w:r>
          </w:p>
        </w:tc>
      </w:tr>
      <w:tr w:rsidR="00C01B12" w:rsidRPr="00A37693" w:rsidTr="00A37693">
        <w:tc>
          <w:tcPr>
            <w:tcW w:w="1016" w:type="dxa"/>
            <w:tcBorders>
              <w:bottom w:val="single" w:sz="6" w:space="0" w:color="auto"/>
            </w:tcBorders>
          </w:tcPr>
          <w:p w:rsidR="00C01B12" w:rsidRPr="00A37693" w:rsidRDefault="00C01B12" w:rsidP="00D66F5B">
            <w:pPr>
              <w:jc w:val="center"/>
            </w:pPr>
            <w:r w:rsidRPr="00A37693">
              <w:t>002</w:t>
            </w:r>
          </w:p>
        </w:tc>
        <w:tc>
          <w:tcPr>
            <w:tcW w:w="8938" w:type="dxa"/>
            <w:tcBorders>
              <w:bottom w:val="single" w:sz="6" w:space="0" w:color="auto"/>
            </w:tcBorders>
          </w:tcPr>
          <w:p w:rsidR="00C01B12" w:rsidRPr="00A37693" w:rsidRDefault="00A37693" w:rsidP="00D66F5B">
            <w:r>
              <w:t>Open Flare</w:t>
            </w:r>
          </w:p>
        </w:tc>
      </w:tr>
      <w:tr w:rsidR="00C01B12" w:rsidTr="00A37693">
        <w:tc>
          <w:tcPr>
            <w:tcW w:w="1016" w:type="dxa"/>
            <w:tcBorders>
              <w:top w:val="single" w:sz="6" w:space="0" w:color="auto"/>
              <w:bottom w:val="single" w:sz="12" w:space="0" w:color="auto"/>
            </w:tcBorders>
          </w:tcPr>
          <w:p w:rsidR="00C01B12" w:rsidRPr="00A37693" w:rsidRDefault="00C01B12" w:rsidP="00D66F5B">
            <w:pPr>
              <w:jc w:val="center"/>
            </w:pPr>
            <w:r w:rsidRPr="00A37693">
              <w:t>003</w:t>
            </w:r>
          </w:p>
        </w:tc>
        <w:tc>
          <w:tcPr>
            <w:tcW w:w="8938" w:type="dxa"/>
            <w:tcBorders>
              <w:top w:val="single" w:sz="6" w:space="0" w:color="auto"/>
              <w:bottom w:val="single" w:sz="12" w:space="0" w:color="auto"/>
            </w:tcBorders>
          </w:tcPr>
          <w:p w:rsidR="00C01B12" w:rsidRPr="00EF1A9E" w:rsidRDefault="00A37693" w:rsidP="00D66F5B">
            <w:r>
              <w:t>Municipal Solid Waste Landfill</w:t>
            </w:r>
          </w:p>
        </w:tc>
      </w:tr>
    </w:tbl>
    <w:p w:rsidR="00AE52ED" w:rsidRPr="00B7362C" w:rsidRDefault="00147329" w:rsidP="00147329">
      <w:pPr>
        <w:spacing w:before="120" w:after="120"/>
        <w:jc w:val="both"/>
        <w:rPr>
          <w:szCs w:val="22"/>
        </w:rPr>
      </w:pPr>
      <w:r w:rsidRPr="00A37693">
        <w:t>Also included in this permit are miscellaneous insignificant emissions units and/or activities (see Appendix I</w:t>
      </w:r>
      <w:r w:rsidR="00AB23B2" w:rsidRPr="00A37693">
        <w:t>,</w:t>
      </w:r>
      <w:r w:rsidRPr="00A37693">
        <w:t xml:space="preserve"> List of Insignificant Emissions Units and/or Activities).</w:t>
      </w:r>
    </w:p>
    <w:p w:rsidR="00C01B12" w:rsidRPr="00A30956" w:rsidRDefault="00C01B12" w:rsidP="00A30956">
      <w:pPr>
        <w:spacing w:after="120"/>
        <w:rPr>
          <w:b/>
          <w:szCs w:val="22"/>
          <w:u w:val="single"/>
        </w:rPr>
      </w:pPr>
      <w:r w:rsidRPr="00A30956">
        <w:rPr>
          <w:b/>
          <w:szCs w:val="22"/>
          <w:u w:val="single"/>
        </w:rPr>
        <w:t xml:space="preserve">Subsection </w:t>
      </w:r>
      <w:r w:rsidR="001E5E57" w:rsidRPr="00A30956">
        <w:rPr>
          <w:b/>
          <w:szCs w:val="22"/>
          <w:u w:val="single"/>
        </w:rPr>
        <w:t>C</w:t>
      </w:r>
      <w:r w:rsidRPr="00A30956">
        <w:rPr>
          <w:b/>
          <w:szCs w:val="22"/>
          <w:u w:val="single"/>
        </w:rPr>
        <w:t xml:space="preserve">.  </w:t>
      </w:r>
      <w:r w:rsidR="001E5E57" w:rsidRPr="00A30956">
        <w:rPr>
          <w:b/>
          <w:szCs w:val="22"/>
          <w:u w:val="single"/>
        </w:rPr>
        <w:t>Applicable Regulations.</w:t>
      </w:r>
    </w:p>
    <w:p w:rsidR="00C01B12" w:rsidRPr="00C01B12" w:rsidRDefault="00FA5059" w:rsidP="00C01B12">
      <w:pPr>
        <w:pStyle w:val="BodyText3"/>
        <w:rPr>
          <w:sz w:val="22"/>
          <w:szCs w:val="22"/>
        </w:rPr>
      </w:pPr>
      <w:r w:rsidRPr="00C01B12">
        <w:rPr>
          <w:sz w:val="22"/>
          <w:szCs w:val="22"/>
        </w:rPr>
        <w:t xml:space="preserve">Based on the Title V </w:t>
      </w:r>
      <w:r w:rsidR="002F1344">
        <w:rPr>
          <w:sz w:val="22"/>
          <w:szCs w:val="22"/>
        </w:rPr>
        <w:t>a</w:t>
      </w:r>
      <w:r w:rsidRPr="00C01B12">
        <w:rPr>
          <w:sz w:val="22"/>
          <w:szCs w:val="22"/>
        </w:rPr>
        <w:t xml:space="preserve">ir </w:t>
      </w:r>
      <w:r w:rsidR="002F1344">
        <w:rPr>
          <w:sz w:val="22"/>
          <w:szCs w:val="22"/>
        </w:rPr>
        <w:t>o</w:t>
      </w:r>
      <w:r w:rsidRPr="00C01B12">
        <w:rPr>
          <w:sz w:val="22"/>
          <w:szCs w:val="22"/>
        </w:rPr>
        <w:t xml:space="preserve">peration </w:t>
      </w:r>
      <w:r w:rsidR="002F1344">
        <w:rPr>
          <w:sz w:val="22"/>
          <w:szCs w:val="22"/>
        </w:rPr>
        <w:t>permit r</w:t>
      </w:r>
      <w:r w:rsidRPr="00C01B12">
        <w:rPr>
          <w:sz w:val="22"/>
          <w:szCs w:val="22"/>
        </w:rPr>
        <w:t xml:space="preserve">enewal application received </w:t>
      </w:r>
      <w:r w:rsidR="000B0128">
        <w:rPr>
          <w:sz w:val="22"/>
          <w:szCs w:val="22"/>
        </w:rPr>
        <w:t>August 21, 2014</w:t>
      </w:r>
      <w:r>
        <w:rPr>
          <w:sz w:val="22"/>
          <w:szCs w:val="22"/>
        </w:rPr>
        <w:t xml:space="preserve">, this facility </w:t>
      </w:r>
      <w:r w:rsidR="002F1344" w:rsidRPr="000B0128">
        <w:rPr>
          <w:sz w:val="22"/>
          <w:szCs w:val="22"/>
        </w:rPr>
        <w:t>is not</w:t>
      </w:r>
      <w:r>
        <w:rPr>
          <w:sz w:val="22"/>
          <w:szCs w:val="22"/>
        </w:rPr>
        <w:t xml:space="preserve"> a</w:t>
      </w:r>
      <w:r w:rsidRPr="00C01B12">
        <w:rPr>
          <w:sz w:val="22"/>
          <w:szCs w:val="22"/>
        </w:rPr>
        <w:t xml:space="preserve"> major source of hazardous air pollutants (HAP).</w:t>
      </w:r>
      <w:r w:rsidR="00E530DB">
        <w:rPr>
          <w:sz w:val="22"/>
          <w:szCs w:val="22"/>
        </w:rPr>
        <w:t xml:space="preserve">  </w:t>
      </w:r>
      <w:r w:rsidR="00C01B12" w:rsidRPr="00C01B12">
        <w:rPr>
          <w:sz w:val="22"/>
          <w:szCs w:val="22"/>
        </w:rPr>
        <w:t xml:space="preserve">A summary of applicable regulations is shown in the following table.  </w:t>
      </w:r>
    </w:p>
    <w:tbl>
      <w:tblPr>
        <w:tblW w:w="9954" w:type="dxa"/>
        <w:tblInd w:w="108" w:type="dxa"/>
        <w:tblBorders>
          <w:top w:val="single" w:sz="12" w:space="0" w:color="auto"/>
          <w:left w:val="single" w:sz="12" w:space="0" w:color="auto"/>
          <w:bottom w:val="single" w:sz="12" w:space="0" w:color="auto"/>
          <w:right w:val="single" w:sz="12" w:space="0" w:color="auto"/>
          <w:insideH w:val="single" w:sz="6" w:space="0" w:color="auto"/>
          <w:insideV w:val="single" w:sz="12" w:space="0" w:color="auto"/>
        </w:tblBorders>
        <w:tblLayout w:type="fixed"/>
        <w:tblCellMar>
          <w:top w:w="43" w:type="dxa"/>
          <w:left w:w="72" w:type="dxa"/>
          <w:bottom w:w="43" w:type="dxa"/>
          <w:right w:w="72" w:type="dxa"/>
        </w:tblCellMar>
        <w:tblLook w:val="0000" w:firstRow="0" w:lastRow="0" w:firstColumn="0" w:lastColumn="0" w:noHBand="0" w:noVBand="0"/>
      </w:tblPr>
      <w:tblGrid>
        <w:gridCol w:w="6894"/>
        <w:gridCol w:w="3060"/>
      </w:tblGrid>
      <w:tr w:rsidR="00C01B12" w:rsidTr="000B0128">
        <w:tc>
          <w:tcPr>
            <w:tcW w:w="6894" w:type="dxa"/>
            <w:tcBorders>
              <w:top w:val="single" w:sz="12" w:space="0" w:color="auto"/>
              <w:bottom w:val="single" w:sz="12" w:space="0" w:color="auto"/>
            </w:tcBorders>
          </w:tcPr>
          <w:p w:rsidR="00C01B12" w:rsidRPr="00EF1A9E" w:rsidRDefault="00C01B12" w:rsidP="00D66F5B">
            <w:pPr>
              <w:rPr>
                <w:b/>
              </w:rPr>
            </w:pPr>
            <w:r>
              <w:rPr>
                <w:b/>
              </w:rPr>
              <w:t>Regulation</w:t>
            </w:r>
          </w:p>
        </w:tc>
        <w:tc>
          <w:tcPr>
            <w:tcW w:w="3060" w:type="dxa"/>
            <w:tcBorders>
              <w:top w:val="single" w:sz="12" w:space="0" w:color="auto"/>
              <w:bottom w:val="single" w:sz="12" w:space="0" w:color="auto"/>
            </w:tcBorders>
          </w:tcPr>
          <w:p w:rsidR="00C01B12" w:rsidRPr="00B05E70" w:rsidRDefault="00C01B12" w:rsidP="00D66F5B">
            <w:pPr>
              <w:pStyle w:val="Heading2"/>
              <w:rPr>
                <w:sz w:val="20"/>
                <w:u w:val="none"/>
              </w:rPr>
            </w:pPr>
            <w:r w:rsidRPr="00B05E70">
              <w:rPr>
                <w:u w:val="none"/>
              </w:rPr>
              <w:t>EU No</w:t>
            </w:r>
            <w:r>
              <w:rPr>
                <w:u w:val="none"/>
              </w:rPr>
              <w:t>(s)</w:t>
            </w:r>
            <w:r w:rsidRPr="00B05E70">
              <w:rPr>
                <w:u w:val="none"/>
              </w:rPr>
              <w:t>.</w:t>
            </w:r>
          </w:p>
        </w:tc>
      </w:tr>
      <w:tr w:rsidR="00D521CD" w:rsidTr="000B0128">
        <w:tc>
          <w:tcPr>
            <w:tcW w:w="9954" w:type="dxa"/>
            <w:gridSpan w:val="2"/>
            <w:tcBorders>
              <w:top w:val="single" w:sz="12" w:space="0" w:color="auto"/>
              <w:bottom w:val="single" w:sz="4" w:space="0" w:color="auto"/>
            </w:tcBorders>
          </w:tcPr>
          <w:p w:rsidR="00D521CD" w:rsidRPr="00B05E70" w:rsidRDefault="00D521CD" w:rsidP="00D521CD">
            <w:pPr>
              <w:jc w:val="center"/>
            </w:pPr>
            <w:r w:rsidRPr="00115F13">
              <w:rPr>
                <w:i/>
              </w:rPr>
              <w:t>Federal Rule Citations</w:t>
            </w:r>
          </w:p>
        </w:tc>
      </w:tr>
      <w:tr w:rsidR="00C01B12" w:rsidRPr="000B0128" w:rsidTr="000B0128">
        <w:tc>
          <w:tcPr>
            <w:tcW w:w="6894" w:type="dxa"/>
            <w:tcBorders>
              <w:top w:val="single" w:sz="4" w:space="0" w:color="auto"/>
            </w:tcBorders>
          </w:tcPr>
          <w:p w:rsidR="00C01B12" w:rsidRPr="000B0128" w:rsidRDefault="00C01B12" w:rsidP="00D66F5B">
            <w:r w:rsidRPr="000B0128">
              <w:t>40 CFR 60</w:t>
            </w:r>
            <w:r w:rsidR="004B41CD" w:rsidRPr="000B0128">
              <w:t>,</w:t>
            </w:r>
            <w:r w:rsidRPr="000B0128">
              <w:t xml:space="preserve"> Subpart A, NSPS General Provisions</w:t>
            </w:r>
          </w:p>
        </w:tc>
        <w:tc>
          <w:tcPr>
            <w:tcW w:w="3060" w:type="dxa"/>
            <w:tcBorders>
              <w:top w:val="single" w:sz="4" w:space="0" w:color="auto"/>
            </w:tcBorders>
          </w:tcPr>
          <w:p w:rsidR="00C01B12" w:rsidRPr="000B0128" w:rsidRDefault="000B0128" w:rsidP="00D66F5B">
            <w:r>
              <w:t>001, 003</w:t>
            </w:r>
          </w:p>
        </w:tc>
      </w:tr>
      <w:tr w:rsidR="00C01B12" w:rsidRPr="000B0128" w:rsidTr="000B0128">
        <w:tc>
          <w:tcPr>
            <w:tcW w:w="6894" w:type="dxa"/>
          </w:tcPr>
          <w:p w:rsidR="00C01B12" w:rsidRPr="000B0128" w:rsidRDefault="00C01B12" w:rsidP="000B0128">
            <w:r w:rsidRPr="000B0128">
              <w:t>40 CFR 60</w:t>
            </w:r>
            <w:r w:rsidR="004B41CD" w:rsidRPr="000B0128">
              <w:t>,</w:t>
            </w:r>
            <w:r w:rsidRPr="000B0128">
              <w:t xml:space="preserve"> Subpart </w:t>
            </w:r>
            <w:r w:rsidR="000B0128" w:rsidRPr="000B0128">
              <w:t>WWW</w:t>
            </w:r>
            <w:r w:rsidRPr="000B0128">
              <w:t xml:space="preserve">  </w:t>
            </w:r>
          </w:p>
        </w:tc>
        <w:tc>
          <w:tcPr>
            <w:tcW w:w="3060" w:type="dxa"/>
          </w:tcPr>
          <w:p w:rsidR="00C01B12" w:rsidRPr="000B0128" w:rsidRDefault="000B0128" w:rsidP="00D66F5B">
            <w:r>
              <w:t>003</w:t>
            </w:r>
          </w:p>
        </w:tc>
      </w:tr>
      <w:tr w:rsidR="004B41CD" w:rsidTr="000B0128">
        <w:tc>
          <w:tcPr>
            <w:tcW w:w="6894" w:type="dxa"/>
          </w:tcPr>
          <w:p w:rsidR="004B41CD" w:rsidRPr="000B0128" w:rsidRDefault="004B41CD" w:rsidP="000B0128">
            <w:r w:rsidRPr="000B0128">
              <w:t>40 CFR 6</w:t>
            </w:r>
            <w:r w:rsidR="000B0128" w:rsidRPr="000B0128">
              <w:t>0</w:t>
            </w:r>
            <w:r w:rsidRPr="000B0128">
              <w:t xml:space="preserve">, Subpart </w:t>
            </w:r>
            <w:r w:rsidR="000B0128" w:rsidRPr="000B0128">
              <w:t>DDDD</w:t>
            </w:r>
          </w:p>
        </w:tc>
        <w:tc>
          <w:tcPr>
            <w:tcW w:w="3060" w:type="dxa"/>
          </w:tcPr>
          <w:p w:rsidR="004B41CD" w:rsidRPr="00EF1A9E" w:rsidRDefault="000B0128" w:rsidP="00D66F5B">
            <w:r>
              <w:t>001</w:t>
            </w:r>
          </w:p>
        </w:tc>
      </w:tr>
      <w:tr w:rsidR="008B7351" w:rsidTr="000B0128">
        <w:tc>
          <w:tcPr>
            <w:tcW w:w="6894" w:type="dxa"/>
          </w:tcPr>
          <w:p w:rsidR="008B7351" w:rsidRPr="00B935E1" w:rsidRDefault="008B7351" w:rsidP="008B7351">
            <w:r w:rsidRPr="00B935E1">
              <w:t>40 CFR 61 Subpart A – General Provisions - NESHAP</w:t>
            </w:r>
          </w:p>
        </w:tc>
        <w:tc>
          <w:tcPr>
            <w:tcW w:w="3060" w:type="dxa"/>
          </w:tcPr>
          <w:p w:rsidR="008B7351" w:rsidRPr="00B935E1" w:rsidRDefault="008B7351" w:rsidP="008B7351">
            <w:r w:rsidRPr="00B935E1">
              <w:t>00</w:t>
            </w:r>
            <w:r>
              <w:t>3</w:t>
            </w:r>
          </w:p>
        </w:tc>
      </w:tr>
      <w:tr w:rsidR="008B7351" w:rsidTr="000B0128">
        <w:tc>
          <w:tcPr>
            <w:tcW w:w="6894" w:type="dxa"/>
          </w:tcPr>
          <w:p w:rsidR="008B7351" w:rsidRPr="00B935E1" w:rsidRDefault="008B7351" w:rsidP="008B7351">
            <w:r w:rsidRPr="00B935E1">
              <w:t>40 CFR 61 Subpart M (Set A) – NESHAP For Asbestos</w:t>
            </w:r>
          </w:p>
        </w:tc>
        <w:tc>
          <w:tcPr>
            <w:tcW w:w="3060" w:type="dxa"/>
          </w:tcPr>
          <w:p w:rsidR="008B7351" w:rsidRDefault="008B7351" w:rsidP="008B7351">
            <w:r w:rsidRPr="00B935E1">
              <w:t>00</w:t>
            </w:r>
            <w:r>
              <w:t>3</w:t>
            </w:r>
          </w:p>
        </w:tc>
      </w:tr>
      <w:tr w:rsidR="00D521CD" w:rsidTr="000B0128">
        <w:tc>
          <w:tcPr>
            <w:tcW w:w="9954" w:type="dxa"/>
            <w:gridSpan w:val="2"/>
            <w:tcBorders>
              <w:top w:val="single" w:sz="6" w:space="0" w:color="auto"/>
              <w:bottom w:val="single" w:sz="8" w:space="0" w:color="auto"/>
            </w:tcBorders>
          </w:tcPr>
          <w:p w:rsidR="00D521CD" w:rsidRPr="00EF1A9E" w:rsidRDefault="00D521CD" w:rsidP="00D521CD">
            <w:pPr>
              <w:jc w:val="center"/>
            </w:pPr>
            <w:r>
              <w:rPr>
                <w:i/>
              </w:rPr>
              <w:lastRenderedPageBreak/>
              <w:t>State</w:t>
            </w:r>
            <w:r w:rsidRPr="00115F13">
              <w:rPr>
                <w:i/>
              </w:rPr>
              <w:t xml:space="preserve"> Rule Citations</w:t>
            </w:r>
          </w:p>
        </w:tc>
      </w:tr>
      <w:tr w:rsidR="008B7351" w:rsidRPr="008B7351" w:rsidTr="000B0128">
        <w:tc>
          <w:tcPr>
            <w:tcW w:w="6894" w:type="dxa"/>
            <w:tcBorders>
              <w:top w:val="single" w:sz="8" w:space="0" w:color="auto"/>
              <w:bottom w:val="single" w:sz="8" w:space="0" w:color="auto"/>
            </w:tcBorders>
          </w:tcPr>
          <w:p w:rsidR="008B7351" w:rsidRPr="00FE00DC" w:rsidRDefault="008B7351" w:rsidP="008B7351">
            <w:r w:rsidRPr="00FE00DC">
              <w:t>Rule 62-4, Florida Administrative Code (F.A.C.) (Permitting Requirements)</w:t>
            </w:r>
          </w:p>
        </w:tc>
        <w:tc>
          <w:tcPr>
            <w:tcW w:w="3060" w:type="dxa"/>
            <w:tcBorders>
              <w:top w:val="single" w:sz="4" w:space="0" w:color="auto"/>
              <w:bottom w:val="single" w:sz="4" w:space="0" w:color="auto"/>
            </w:tcBorders>
          </w:tcPr>
          <w:p w:rsidR="008B7351" w:rsidRPr="00FE00DC" w:rsidRDefault="008B7351" w:rsidP="008B7351">
            <w:r w:rsidRPr="00FE00DC">
              <w:t>001</w:t>
            </w:r>
            <w:r>
              <w:t>, 002, 003</w:t>
            </w:r>
          </w:p>
        </w:tc>
      </w:tr>
      <w:tr w:rsidR="008B7351" w:rsidTr="000B0128">
        <w:tc>
          <w:tcPr>
            <w:tcW w:w="6894" w:type="dxa"/>
            <w:tcBorders>
              <w:top w:val="single" w:sz="8" w:space="0" w:color="auto"/>
              <w:bottom w:val="single" w:sz="8" w:space="0" w:color="auto"/>
            </w:tcBorders>
          </w:tcPr>
          <w:p w:rsidR="008B7351" w:rsidRPr="00FE00DC" w:rsidRDefault="008B7351" w:rsidP="008B7351">
            <w:r w:rsidRPr="00FE00DC">
              <w:t>Rule 62-204, F.A.C. (Ambient Air Quality Requirements, PSD Increments, and Federal Regulations Adopted by Reference)</w:t>
            </w:r>
          </w:p>
        </w:tc>
        <w:tc>
          <w:tcPr>
            <w:tcW w:w="3060" w:type="dxa"/>
            <w:tcBorders>
              <w:top w:val="single" w:sz="4" w:space="0" w:color="auto"/>
              <w:bottom w:val="single" w:sz="4" w:space="0" w:color="auto"/>
            </w:tcBorders>
          </w:tcPr>
          <w:p w:rsidR="008B7351" w:rsidRPr="00FE00DC" w:rsidRDefault="008B7351" w:rsidP="008B7351">
            <w:r w:rsidRPr="00FE00DC">
              <w:t>001</w:t>
            </w:r>
            <w:r>
              <w:t>, 002, 003</w:t>
            </w:r>
          </w:p>
        </w:tc>
      </w:tr>
      <w:tr w:rsidR="008B7351" w:rsidTr="000B0128">
        <w:tc>
          <w:tcPr>
            <w:tcW w:w="6894" w:type="dxa"/>
            <w:tcBorders>
              <w:top w:val="single" w:sz="8" w:space="0" w:color="auto"/>
              <w:bottom w:val="single" w:sz="8" w:space="0" w:color="auto"/>
            </w:tcBorders>
          </w:tcPr>
          <w:p w:rsidR="008B7351" w:rsidRPr="00FE00DC" w:rsidRDefault="008B7351" w:rsidP="008B7351">
            <w:r w:rsidRPr="00FE00DC">
              <w:t>Rule 62-296.320(4), F.A.C. (Unconfined Particulate Matter and Visible Emissions)</w:t>
            </w:r>
          </w:p>
        </w:tc>
        <w:tc>
          <w:tcPr>
            <w:tcW w:w="3060" w:type="dxa"/>
            <w:tcBorders>
              <w:top w:val="single" w:sz="4" w:space="0" w:color="auto"/>
              <w:bottom w:val="single" w:sz="4" w:space="0" w:color="auto"/>
            </w:tcBorders>
          </w:tcPr>
          <w:p w:rsidR="008B7351" w:rsidRPr="00FE00DC" w:rsidRDefault="008B7351" w:rsidP="008B7351">
            <w:r w:rsidRPr="00FE00DC">
              <w:t>001</w:t>
            </w:r>
            <w:r>
              <w:t>, 002, 003</w:t>
            </w:r>
          </w:p>
        </w:tc>
      </w:tr>
      <w:tr w:rsidR="008B7351" w:rsidTr="000B0128">
        <w:tc>
          <w:tcPr>
            <w:tcW w:w="6894" w:type="dxa"/>
            <w:tcBorders>
              <w:top w:val="single" w:sz="8" w:space="0" w:color="auto"/>
              <w:bottom w:val="single" w:sz="8" w:space="0" w:color="auto"/>
            </w:tcBorders>
          </w:tcPr>
          <w:p w:rsidR="008B7351" w:rsidRPr="00FE00DC" w:rsidRDefault="008B7351" w:rsidP="008B7351">
            <w:r w:rsidRPr="00FE00DC">
              <w:t>Rule 62-210, F.A.C. (Permits Required, Public Notice, Reports, Stack Height Policy, Circumvention, Excess Emissions, and Forms)</w:t>
            </w:r>
          </w:p>
        </w:tc>
        <w:tc>
          <w:tcPr>
            <w:tcW w:w="3060" w:type="dxa"/>
            <w:tcBorders>
              <w:top w:val="single" w:sz="4" w:space="0" w:color="auto"/>
              <w:bottom w:val="single" w:sz="4" w:space="0" w:color="auto"/>
            </w:tcBorders>
          </w:tcPr>
          <w:p w:rsidR="008B7351" w:rsidRPr="00FE00DC" w:rsidRDefault="008B7351" w:rsidP="008B7351">
            <w:r w:rsidRPr="00FE00DC">
              <w:t>001</w:t>
            </w:r>
            <w:r>
              <w:t>, 002, 003</w:t>
            </w:r>
          </w:p>
        </w:tc>
      </w:tr>
      <w:tr w:rsidR="008B7351" w:rsidTr="000B0128">
        <w:tc>
          <w:tcPr>
            <w:tcW w:w="6894" w:type="dxa"/>
            <w:tcBorders>
              <w:top w:val="single" w:sz="8" w:space="0" w:color="auto"/>
              <w:bottom w:val="single" w:sz="8" w:space="0" w:color="auto"/>
            </w:tcBorders>
          </w:tcPr>
          <w:p w:rsidR="008B7351" w:rsidRPr="00FE00DC" w:rsidRDefault="008B7351" w:rsidP="008B7351">
            <w:r w:rsidRPr="00FE00DC">
              <w:t>Rule 62-213, F.A.C. (Title V Air Operation Permits for Major Sources of Air Pollution)</w:t>
            </w:r>
          </w:p>
        </w:tc>
        <w:tc>
          <w:tcPr>
            <w:tcW w:w="3060" w:type="dxa"/>
            <w:tcBorders>
              <w:top w:val="single" w:sz="4" w:space="0" w:color="auto"/>
              <w:bottom w:val="single" w:sz="4" w:space="0" w:color="auto"/>
            </w:tcBorders>
          </w:tcPr>
          <w:p w:rsidR="008B7351" w:rsidRPr="00FE00DC" w:rsidRDefault="008B7351" w:rsidP="008B7351">
            <w:r w:rsidRPr="00FE00DC">
              <w:t>001</w:t>
            </w:r>
            <w:r>
              <w:t>, 002, 003</w:t>
            </w:r>
          </w:p>
        </w:tc>
      </w:tr>
      <w:tr w:rsidR="008B7351" w:rsidTr="008B7351">
        <w:tc>
          <w:tcPr>
            <w:tcW w:w="6894" w:type="dxa"/>
            <w:tcBorders>
              <w:top w:val="single" w:sz="8" w:space="0" w:color="auto"/>
            </w:tcBorders>
          </w:tcPr>
          <w:p w:rsidR="008B7351" w:rsidRPr="00FE00DC" w:rsidRDefault="008B7351" w:rsidP="008B7351">
            <w:r w:rsidRPr="00FE00DC">
              <w:t>Rule 62-297, F.A.C. (Test Methods and Procedures, Continuous Monitoring Specifications, and Alternate Sampling Procedures)</w:t>
            </w:r>
          </w:p>
        </w:tc>
        <w:tc>
          <w:tcPr>
            <w:tcW w:w="3060" w:type="dxa"/>
            <w:tcBorders>
              <w:top w:val="single" w:sz="4" w:space="0" w:color="auto"/>
              <w:bottom w:val="single" w:sz="4" w:space="0" w:color="auto"/>
            </w:tcBorders>
          </w:tcPr>
          <w:p w:rsidR="008B7351" w:rsidRPr="00FE00DC" w:rsidRDefault="008B7351" w:rsidP="008B7351">
            <w:r w:rsidRPr="00FE00DC">
              <w:t>001</w:t>
            </w:r>
            <w:r>
              <w:t>, 002, 003</w:t>
            </w:r>
          </w:p>
        </w:tc>
      </w:tr>
    </w:tbl>
    <w:p w:rsidR="00C01B12" w:rsidRDefault="00C01B12" w:rsidP="00C01B12">
      <w:pPr>
        <w:rPr>
          <w:b/>
          <w:caps/>
          <w:szCs w:val="22"/>
        </w:rPr>
      </w:pPr>
    </w:p>
    <w:p w:rsidR="00123823" w:rsidRDefault="00123823" w:rsidP="00C01B12">
      <w:pPr>
        <w:rPr>
          <w:b/>
          <w:caps/>
          <w:szCs w:val="22"/>
        </w:rPr>
      </w:pPr>
    </w:p>
    <w:p w:rsidR="004531FB" w:rsidRDefault="004531FB" w:rsidP="00C01B12">
      <w:pPr>
        <w:rPr>
          <w:b/>
          <w:caps/>
          <w:szCs w:val="22"/>
        </w:rPr>
        <w:sectPr w:rsidR="004531FB" w:rsidSect="000A0A5C">
          <w:headerReference w:type="even" r:id="rId24"/>
          <w:headerReference w:type="default" r:id="rId25"/>
          <w:footerReference w:type="default" r:id="rId26"/>
          <w:headerReference w:type="first" r:id="rId27"/>
          <w:pgSz w:w="12240" w:h="15840" w:code="1"/>
          <w:pgMar w:top="1080" w:right="1080" w:bottom="1080" w:left="1080" w:header="720" w:footer="720" w:gutter="0"/>
          <w:paperSrc w:first="15" w:other="15"/>
          <w:pgNumType w:start="2"/>
          <w:cols w:space="720"/>
        </w:sectPr>
      </w:pPr>
    </w:p>
    <w:p w:rsidR="00C01B12" w:rsidRPr="0051540D" w:rsidRDefault="00C01B12" w:rsidP="00C01B12">
      <w:pPr>
        <w:spacing w:before="120" w:after="120"/>
        <w:rPr>
          <w:b/>
        </w:rPr>
      </w:pPr>
      <w:bookmarkStart w:id="4" w:name="SectionII"/>
      <w:bookmarkEnd w:id="4"/>
      <w:r w:rsidRPr="00DB1B3A">
        <w:rPr>
          <w:b/>
        </w:rPr>
        <w:lastRenderedPageBreak/>
        <w:t>The following conditions apply facility-wide to all emission units and activities:</w:t>
      </w:r>
    </w:p>
    <w:p w:rsidR="00C01B12" w:rsidRPr="0051540D" w:rsidRDefault="004642C4" w:rsidP="00A025D4">
      <w:pPr>
        <w:numPr>
          <w:ilvl w:val="0"/>
          <w:numId w:val="1"/>
        </w:numPr>
        <w:tabs>
          <w:tab w:val="clear" w:pos="450"/>
          <w:tab w:val="left" w:pos="360"/>
          <w:tab w:val="left" w:pos="720"/>
          <w:tab w:val="left" w:pos="1080"/>
          <w:tab w:val="left" w:pos="1440"/>
        </w:tabs>
        <w:suppressAutoHyphens/>
        <w:spacing w:after="100"/>
        <w:ind w:left="360" w:hanging="360"/>
        <w:rPr>
          <w:szCs w:val="22"/>
        </w:rPr>
      </w:pPr>
      <w:r w:rsidRPr="00D805A5">
        <w:rPr>
          <w:szCs w:val="22"/>
          <w:u w:val="single"/>
        </w:rPr>
        <w:t>A</w:t>
      </w:r>
      <w:r>
        <w:rPr>
          <w:szCs w:val="22"/>
          <w:u w:val="single"/>
        </w:rPr>
        <w:t>ppendices</w:t>
      </w:r>
      <w:r w:rsidR="00C01B12" w:rsidRPr="00D805A5">
        <w:rPr>
          <w:szCs w:val="22"/>
        </w:rPr>
        <w:t xml:space="preserve">.  </w:t>
      </w:r>
      <w:r w:rsidR="00C01B12">
        <w:rPr>
          <w:szCs w:val="22"/>
        </w:rPr>
        <w:t xml:space="preserve">The permittee shall comply with all documents identified in Section </w:t>
      </w:r>
      <w:r w:rsidR="00351F83">
        <w:rPr>
          <w:szCs w:val="22"/>
        </w:rPr>
        <w:t>IV</w:t>
      </w:r>
      <w:r w:rsidR="00C01B12">
        <w:rPr>
          <w:szCs w:val="22"/>
        </w:rPr>
        <w:t xml:space="preserve">, </w:t>
      </w:r>
      <w:r>
        <w:rPr>
          <w:szCs w:val="22"/>
        </w:rPr>
        <w:t>Appendices</w:t>
      </w:r>
      <w:r w:rsidR="00C01B12">
        <w:rPr>
          <w:szCs w:val="22"/>
        </w:rPr>
        <w:t>,</w:t>
      </w:r>
      <w:r w:rsidR="006910A9">
        <w:rPr>
          <w:szCs w:val="22"/>
        </w:rPr>
        <w:t xml:space="preserve"> listed</w:t>
      </w:r>
      <w:r w:rsidR="00C01B12">
        <w:rPr>
          <w:szCs w:val="22"/>
        </w:rPr>
        <w:t xml:space="preserve"> in the Table of Contents.  Each document is an enforceable part of this permit unless otherwise indicated</w:t>
      </w:r>
      <w:r w:rsidR="00C01B12" w:rsidRPr="00D805A5">
        <w:rPr>
          <w:szCs w:val="22"/>
        </w:rPr>
        <w:t>.</w:t>
      </w:r>
      <w:r w:rsidR="00B25ABA">
        <w:rPr>
          <w:szCs w:val="22"/>
        </w:rPr>
        <w:t xml:space="preserve">  </w:t>
      </w:r>
      <w:r w:rsidR="00B25ABA" w:rsidRPr="004B41CD">
        <w:rPr>
          <w:szCs w:val="22"/>
        </w:rPr>
        <w:t>[Rule 62-213.440, F.A.C.]</w:t>
      </w:r>
    </w:p>
    <w:p w:rsidR="00C01B12" w:rsidRPr="00D93E62" w:rsidRDefault="00C01B12" w:rsidP="007C1680">
      <w:pPr>
        <w:tabs>
          <w:tab w:val="left" w:pos="360"/>
          <w:tab w:val="left" w:pos="720"/>
          <w:tab w:val="left" w:pos="1080"/>
          <w:tab w:val="left" w:pos="1440"/>
        </w:tabs>
        <w:spacing w:after="100"/>
        <w:ind w:left="360" w:hanging="360"/>
        <w:rPr>
          <w:b/>
          <w:u w:val="single"/>
        </w:rPr>
      </w:pPr>
      <w:r w:rsidRPr="00D93E62">
        <w:rPr>
          <w:b/>
          <w:u w:val="single"/>
        </w:rPr>
        <w:t>Emissions and Controls</w:t>
      </w:r>
    </w:p>
    <w:p w:rsidR="00C01B12" w:rsidRDefault="00D2637C" w:rsidP="00A025D4">
      <w:pPr>
        <w:numPr>
          <w:ilvl w:val="0"/>
          <w:numId w:val="1"/>
        </w:numPr>
        <w:tabs>
          <w:tab w:val="clear" w:pos="450"/>
          <w:tab w:val="left" w:pos="360"/>
          <w:tab w:val="left" w:pos="720"/>
          <w:tab w:val="left" w:pos="1080"/>
          <w:tab w:val="left" w:pos="1440"/>
        </w:tabs>
        <w:suppressAutoHyphens/>
        <w:spacing w:after="100"/>
        <w:ind w:left="360" w:hanging="360"/>
        <w:rPr>
          <w:szCs w:val="22"/>
        </w:rPr>
      </w:pPr>
      <w:r w:rsidRPr="0049740F">
        <w:rPr>
          <w:b/>
          <w:szCs w:val="22"/>
        </w:rPr>
        <w:t>Not federally Enforceable.</w:t>
      </w:r>
      <w:r w:rsidRPr="00D2637C">
        <w:rPr>
          <w:b/>
          <w:szCs w:val="22"/>
        </w:rPr>
        <w:t xml:space="preserve">  </w:t>
      </w:r>
      <w:r w:rsidR="00C01B12" w:rsidRPr="00347297">
        <w:rPr>
          <w:szCs w:val="22"/>
          <w:u w:val="single"/>
        </w:rPr>
        <w:t>Objectionable Odor Prohibited</w:t>
      </w:r>
      <w:r w:rsidR="00C01B12">
        <w:rPr>
          <w:szCs w:val="22"/>
        </w:rPr>
        <w:t>.</w:t>
      </w:r>
      <w:r w:rsidR="00C01B12" w:rsidRPr="00D93E62">
        <w:rPr>
          <w:szCs w:val="22"/>
        </w:rPr>
        <w:t xml:space="preserve">  No person shall cause, suffer, allow or permit the discharge of air pollutants, which cause or contribute to an objectionable odor.  An “objectionable odor” means any odor present in the outdoor atmosphere which by itself or in combination with other odors, is or may be harmful or injurious to human health or welfare, which unreasonably interferes with the comfortable use and enjoyment of life or property, or which creates a nuisance.  [</w:t>
      </w:r>
      <w:r w:rsidR="00FB633D">
        <w:rPr>
          <w:szCs w:val="22"/>
        </w:rPr>
        <w:t>Rule</w:t>
      </w:r>
      <w:r w:rsidR="00C01B12" w:rsidRPr="00D93E62">
        <w:rPr>
          <w:szCs w:val="22"/>
        </w:rPr>
        <w:t xml:space="preserve"> 62-296.320(2) and 62-210.200(Definitions), F.A.C.]</w:t>
      </w:r>
    </w:p>
    <w:p w:rsidR="00FB633D" w:rsidRDefault="00FB633D" w:rsidP="00A025D4">
      <w:pPr>
        <w:numPr>
          <w:ilvl w:val="0"/>
          <w:numId w:val="1"/>
        </w:numPr>
        <w:tabs>
          <w:tab w:val="clear" w:pos="450"/>
          <w:tab w:val="left" w:pos="360"/>
          <w:tab w:val="left" w:pos="720"/>
          <w:tab w:val="left" w:pos="1080"/>
          <w:tab w:val="left" w:pos="1440"/>
        </w:tabs>
        <w:suppressAutoHyphens/>
        <w:spacing w:after="100"/>
        <w:ind w:left="360" w:hanging="360"/>
        <w:rPr>
          <w:szCs w:val="22"/>
        </w:rPr>
      </w:pPr>
      <w:r>
        <w:rPr>
          <w:szCs w:val="22"/>
          <w:u w:val="single"/>
        </w:rPr>
        <w:t>General Volatile Organic Compounds (VOC) Emissions or Organic Solvents (OS) Emissions</w:t>
      </w:r>
      <w:r w:rsidRPr="00D2637C">
        <w:rPr>
          <w:szCs w:val="22"/>
        </w:rPr>
        <w:t xml:space="preserve">.  </w:t>
      </w:r>
      <w:r>
        <w:rPr>
          <w:szCs w:val="22"/>
        </w:rPr>
        <w:t>The permittee shall allow no person to store, pump, handle, process, load, unload or use in any process or installation, volatile organic compounds or organic solvents without applying known and existing vapor emission control devices or systems deemed</w:t>
      </w:r>
      <w:r w:rsidRPr="00D45332">
        <w:rPr>
          <w:strike/>
          <w:szCs w:val="22"/>
        </w:rPr>
        <w:t xml:space="preserve"> </w:t>
      </w:r>
      <w:r>
        <w:rPr>
          <w:szCs w:val="22"/>
        </w:rPr>
        <w:t>necessary and ordered by the Department</w:t>
      </w:r>
      <w:r w:rsidR="00D22A3A">
        <w:rPr>
          <w:szCs w:val="22"/>
        </w:rPr>
        <w:t>.</w:t>
      </w:r>
      <w:r>
        <w:rPr>
          <w:szCs w:val="22"/>
        </w:rPr>
        <w:t xml:space="preserve">  [Rule 62-296.320(1), F.A.C.]</w:t>
      </w:r>
    </w:p>
    <w:p w:rsidR="00D22A3A" w:rsidRPr="00613505" w:rsidRDefault="00D22A3A" w:rsidP="00D22A3A">
      <w:pPr>
        <w:tabs>
          <w:tab w:val="left" w:pos="360"/>
          <w:tab w:val="left" w:pos="720"/>
          <w:tab w:val="left" w:pos="1080"/>
          <w:tab w:val="left" w:pos="1440"/>
        </w:tabs>
        <w:suppressAutoHyphens/>
        <w:spacing w:after="100"/>
        <w:ind w:left="360"/>
        <w:rPr>
          <w:i/>
          <w:szCs w:val="22"/>
        </w:rPr>
      </w:pPr>
      <w:r w:rsidRPr="008B7351">
        <w:rPr>
          <w:i/>
          <w:szCs w:val="22"/>
        </w:rPr>
        <w:t>{Permitting Note:  Nothing is deemed necessary and ordered at this time.}</w:t>
      </w:r>
    </w:p>
    <w:p w:rsidR="00C01B12" w:rsidRDefault="00C01B12" w:rsidP="00A025D4">
      <w:pPr>
        <w:numPr>
          <w:ilvl w:val="0"/>
          <w:numId w:val="1"/>
        </w:numPr>
        <w:tabs>
          <w:tab w:val="clear" w:pos="450"/>
          <w:tab w:val="left" w:pos="360"/>
          <w:tab w:val="left" w:pos="720"/>
          <w:tab w:val="left" w:pos="1080"/>
          <w:tab w:val="left" w:pos="1440"/>
        </w:tabs>
        <w:suppressAutoHyphens/>
        <w:spacing w:after="100"/>
        <w:ind w:left="360" w:hanging="360"/>
        <w:rPr>
          <w:szCs w:val="22"/>
        </w:rPr>
      </w:pPr>
      <w:r w:rsidRPr="00347297">
        <w:rPr>
          <w:szCs w:val="22"/>
          <w:u w:val="single"/>
        </w:rPr>
        <w:t>General Visible Emissions</w:t>
      </w:r>
      <w:r>
        <w:rPr>
          <w:szCs w:val="22"/>
        </w:rPr>
        <w:t>.</w:t>
      </w:r>
      <w:r w:rsidRPr="00D93E62">
        <w:rPr>
          <w:szCs w:val="22"/>
        </w:rPr>
        <w:t xml:space="preserve">  No person shall cause, let, permit, suffer or allow to be discharged into the atmosphere the emissions of air pollutants from any activity equal to or greater than 20% opacity.  This regulation does not impose a specific testing requirement.  [Rule 62-296.320(4</w:t>
      </w:r>
      <w:r>
        <w:rPr>
          <w:szCs w:val="22"/>
        </w:rPr>
        <w:t>)</w:t>
      </w:r>
      <w:r w:rsidR="00E16FD0">
        <w:rPr>
          <w:szCs w:val="22"/>
        </w:rPr>
        <w:t>(b)</w:t>
      </w:r>
      <w:r w:rsidRPr="00D93E62">
        <w:rPr>
          <w:szCs w:val="22"/>
        </w:rPr>
        <w:t>, F.A.C.]</w:t>
      </w:r>
    </w:p>
    <w:p w:rsidR="007E6793" w:rsidRDefault="007E6793" w:rsidP="00A025D4">
      <w:pPr>
        <w:numPr>
          <w:ilvl w:val="0"/>
          <w:numId w:val="1"/>
        </w:numPr>
        <w:tabs>
          <w:tab w:val="clear" w:pos="450"/>
          <w:tab w:val="left" w:pos="360"/>
          <w:tab w:val="left" w:pos="720"/>
          <w:tab w:val="left" w:pos="1080"/>
          <w:tab w:val="left" w:pos="1440"/>
        </w:tabs>
        <w:suppressAutoHyphens/>
        <w:ind w:left="360" w:hanging="360"/>
        <w:rPr>
          <w:szCs w:val="22"/>
        </w:rPr>
      </w:pPr>
      <w:r w:rsidRPr="007E6793">
        <w:rPr>
          <w:szCs w:val="22"/>
          <w:u w:val="single"/>
        </w:rPr>
        <w:t>Unconfined Particulate Matter</w:t>
      </w:r>
      <w:r w:rsidRPr="007E6793">
        <w:t>.</w:t>
      </w:r>
      <w:r w:rsidR="00533355">
        <w:t xml:space="preserve">  </w:t>
      </w:r>
      <w:r w:rsidR="00533355" w:rsidRPr="0049740F">
        <w:t>No person shall cause, let, permit, suffer or allow the emissions of unconfined particulate matter from any activity, including vehicular movement; transportation of materials; construction; alteration; demolition or wrecking; or industrially related activities such as loading, unloading, storing or handling; without taking reasonable precautions to prevent such emissions.</w:t>
      </w:r>
      <w:r w:rsidRPr="007E6793">
        <w:t xml:space="preserve">  Reasonable precautions to prevent emissions of unconfined particulate matter at this facility include:</w:t>
      </w:r>
    </w:p>
    <w:p w:rsidR="00E87E61" w:rsidRPr="00E242BB" w:rsidRDefault="00E87E61" w:rsidP="007C1680">
      <w:pPr>
        <w:tabs>
          <w:tab w:val="left" w:pos="360"/>
          <w:tab w:val="left" w:pos="720"/>
          <w:tab w:val="left" w:pos="1080"/>
          <w:tab w:val="left" w:pos="1440"/>
        </w:tabs>
        <w:ind w:left="720" w:hanging="360"/>
      </w:pPr>
      <w:r w:rsidRPr="00E242BB">
        <w:t>a.</w:t>
      </w:r>
      <w:r w:rsidRPr="00E242BB">
        <w:tab/>
      </w:r>
      <w:r w:rsidR="008B7351" w:rsidRPr="00E242BB">
        <w:t>Monitor established vegetation growth on the cap</w:t>
      </w:r>
      <w:r w:rsidRPr="00E242BB">
        <w:t>.</w:t>
      </w:r>
    </w:p>
    <w:p w:rsidR="00E87E61" w:rsidRPr="00E242BB" w:rsidRDefault="00E87E61" w:rsidP="007C1680">
      <w:pPr>
        <w:tabs>
          <w:tab w:val="left" w:pos="360"/>
          <w:tab w:val="left" w:pos="720"/>
          <w:tab w:val="left" w:pos="1080"/>
          <w:tab w:val="left" w:pos="1440"/>
        </w:tabs>
        <w:ind w:left="720" w:hanging="360"/>
      </w:pPr>
      <w:r w:rsidRPr="00E242BB">
        <w:t>b.</w:t>
      </w:r>
      <w:r w:rsidRPr="00E242BB">
        <w:tab/>
      </w:r>
      <w:r w:rsidR="00E242BB">
        <w:t>If high volume traffic is expected, the County will spray roads with water to prevent fugitive dust emissions</w:t>
      </w:r>
      <w:r w:rsidR="002B1F33" w:rsidRPr="00E242BB">
        <w:t>.</w:t>
      </w:r>
    </w:p>
    <w:p w:rsidR="00E87E61" w:rsidRPr="00E242BB" w:rsidRDefault="00E87E61" w:rsidP="007C1680">
      <w:pPr>
        <w:tabs>
          <w:tab w:val="left" w:pos="360"/>
          <w:tab w:val="left" w:pos="720"/>
          <w:tab w:val="left" w:pos="1080"/>
          <w:tab w:val="left" w:pos="1440"/>
        </w:tabs>
        <w:ind w:left="720" w:hanging="360"/>
      </w:pPr>
      <w:r w:rsidRPr="00E242BB">
        <w:t>c.</w:t>
      </w:r>
      <w:r w:rsidRPr="00E242BB">
        <w:tab/>
      </w:r>
      <w:r w:rsidR="00E242BB">
        <w:t>On-site construction projects will utilize best management practices in preventing fugitive emissions</w:t>
      </w:r>
      <w:r w:rsidR="002B1F33" w:rsidRPr="00E242BB">
        <w:t>.</w:t>
      </w:r>
    </w:p>
    <w:p w:rsidR="00E87E61" w:rsidRPr="000A0495" w:rsidRDefault="007E6793" w:rsidP="007C1680">
      <w:pPr>
        <w:tabs>
          <w:tab w:val="left" w:pos="360"/>
          <w:tab w:val="left" w:pos="720"/>
          <w:tab w:val="left" w:pos="1080"/>
          <w:tab w:val="left" w:pos="1440"/>
        </w:tabs>
        <w:spacing w:after="120"/>
        <w:ind w:left="360" w:hanging="360"/>
      </w:pPr>
      <w:r w:rsidRPr="000A0495">
        <w:tab/>
      </w:r>
      <w:r w:rsidR="00E87E61" w:rsidRPr="000A0495">
        <w:t>[Rule 62-296.320(4</w:t>
      </w:r>
      <w:proofErr w:type="gramStart"/>
      <w:r w:rsidR="00E87E61" w:rsidRPr="000A0495">
        <w:t>)(</w:t>
      </w:r>
      <w:proofErr w:type="gramEnd"/>
      <w:r w:rsidR="00E87E61" w:rsidRPr="000A0495">
        <w:t xml:space="preserve">c), F.A.C.; and, proposed by applicant in Title V air operation permit renewal application received </w:t>
      </w:r>
      <w:r w:rsidR="00E242BB">
        <w:t>August 21, 2014.</w:t>
      </w:r>
      <w:r w:rsidR="00E87E61" w:rsidRPr="000A0495">
        <w:t>]</w:t>
      </w:r>
    </w:p>
    <w:p w:rsidR="003D1146" w:rsidRDefault="00C01B12" w:rsidP="005739CC">
      <w:pPr>
        <w:tabs>
          <w:tab w:val="left" w:pos="360"/>
          <w:tab w:val="left" w:pos="720"/>
          <w:tab w:val="left" w:pos="1080"/>
          <w:tab w:val="left" w:pos="1440"/>
        </w:tabs>
        <w:spacing w:after="120"/>
        <w:ind w:left="360" w:hanging="360"/>
      </w:pPr>
      <w:r>
        <w:rPr>
          <w:b/>
          <w:u w:val="single"/>
        </w:rPr>
        <w:t>Annual Reports and Fees</w:t>
      </w:r>
      <w:r w:rsidR="002E7F87" w:rsidRPr="003D1146">
        <w:t xml:space="preserve"> </w:t>
      </w:r>
    </w:p>
    <w:p w:rsidR="00C01B12" w:rsidRPr="00D93E62" w:rsidRDefault="002E7F87" w:rsidP="007C1680">
      <w:pPr>
        <w:tabs>
          <w:tab w:val="left" w:pos="360"/>
          <w:tab w:val="left" w:pos="720"/>
          <w:tab w:val="left" w:pos="1080"/>
          <w:tab w:val="left" w:pos="1440"/>
        </w:tabs>
        <w:spacing w:after="100"/>
        <w:ind w:left="360" w:hanging="360"/>
        <w:rPr>
          <w:b/>
          <w:u w:val="single"/>
        </w:rPr>
      </w:pPr>
      <w:r w:rsidRPr="003D1146">
        <w:t>See Appendix RR</w:t>
      </w:r>
      <w:r w:rsidR="003D1146" w:rsidRPr="003D1146">
        <w:t xml:space="preserve">, Facility-wide Reporting </w:t>
      </w:r>
      <w:r w:rsidR="004642C4" w:rsidRPr="003D1146">
        <w:t>Requirements</w:t>
      </w:r>
      <w:r w:rsidR="003D1146">
        <w:t xml:space="preserve"> for additional details.</w:t>
      </w:r>
    </w:p>
    <w:p w:rsidR="00C01B12" w:rsidRDefault="00BF788C" w:rsidP="00A025D4">
      <w:pPr>
        <w:numPr>
          <w:ilvl w:val="0"/>
          <w:numId w:val="1"/>
        </w:numPr>
        <w:tabs>
          <w:tab w:val="clear" w:pos="450"/>
          <w:tab w:val="left" w:pos="360"/>
          <w:tab w:val="left" w:pos="720"/>
          <w:tab w:val="left" w:pos="1080"/>
          <w:tab w:val="left" w:pos="1440"/>
        </w:tabs>
        <w:suppressAutoHyphens/>
        <w:spacing w:after="100"/>
        <w:ind w:left="360" w:hanging="360"/>
        <w:rPr>
          <w:szCs w:val="22"/>
        </w:rPr>
      </w:pPr>
      <w:r w:rsidRPr="00BF788C">
        <w:rPr>
          <w:bCs/>
          <w:szCs w:val="22"/>
          <w:u w:val="single"/>
        </w:rPr>
        <w:t>Electronic Annual Operating Report and Title V Annual Emissions Fees</w:t>
      </w:r>
      <w:r w:rsidRPr="00BF788C">
        <w:rPr>
          <w:bCs/>
          <w:szCs w:val="22"/>
        </w:rPr>
        <w:t>.</w:t>
      </w:r>
      <w:r>
        <w:rPr>
          <w:bCs/>
          <w:szCs w:val="22"/>
        </w:rPr>
        <w:t xml:space="preserve">  </w:t>
      </w:r>
      <w:r w:rsidRPr="00BF788C">
        <w:rPr>
          <w:bCs/>
          <w:szCs w:val="22"/>
        </w:rPr>
        <w:t>The information required by the Annual Operating Report for Air Pollutant Emitting Facility [Including Title V Source Emissions Fee Calculation] (DEP Form No. 62-210.900(5)) shall be submitted by April 1 of each year, for the previous calendar year, to the Department of Environmental Protection</w:t>
      </w:r>
      <w:r>
        <w:rPr>
          <w:bCs/>
          <w:szCs w:val="22"/>
        </w:rPr>
        <w:t>’s</w:t>
      </w:r>
      <w:r w:rsidRPr="00BF788C">
        <w:rPr>
          <w:bCs/>
          <w:szCs w:val="22"/>
        </w:rPr>
        <w:t xml:space="preserve"> Division of Air Resource Management. </w:t>
      </w:r>
      <w:r>
        <w:rPr>
          <w:bCs/>
          <w:szCs w:val="22"/>
        </w:rPr>
        <w:t xml:space="preserve"> </w:t>
      </w:r>
      <w:r w:rsidRPr="00BF788C">
        <w:rPr>
          <w:bCs/>
          <w:szCs w:val="22"/>
        </w:rPr>
        <w:t xml:space="preserve">Each Title V source shall submit the annual operating report using the DEP’s Electronic Annual Operating Report (EAOR) software, unless the Title V source claims a technical or financial hardship by submitting DEP Form No. 62-210.900(5) to the DEP Division of Air Resource Management instead of using the reporting software. Emissions shall be computed in accordance with the provisions of subsection 62-210.370(2), F.A.C. </w:t>
      </w:r>
      <w:r>
        <w:rPr>
          <w:bCs/>
          <w:szCs w:val="22"/>
        </w:rPr>
        <w:t xml:space="preserve"> </w:t>
      </w:r>
      <w:r w:rsidRPr="00BF788C">
        <w:rPr>
          <w:bCs/>
          <w:szCs w:val="22"/>
        </w:rPr>
        <w:t xml:space="preserve">Each Title V source must pay between January 15 and April 1 of each year an annual emissions fee in an amount determined as set forth in subsection 62-213.205(1), F.A.C. </w:t>
      </w:r>
      <w:r>
        <w:rPr>
          <w:bCs/>
          <w:szCs w:val="22"/>
        </w:rPr>
        <w:t xml:space="preserve"> </w:t>
      </w:r>
      <w:r w:rsidRPr="00BF788C">
        <w:rPr>
          <w:bCs/>
          <w:szCs w:val="22"/>
        </w:rPr>
        <w:t xml:space="preserve">The annual fee shall only apply to those regulated pollutants, except carbon monoxide and greenhouse gases, for which an allowable numeric emission-limiting standard is specified in the source’s most recent construction permit or operation permit. </w:t>
      </w:r>
      <w:r>
        <w:rPr>
          <w:bCs/>
          <w:szCs w:val="22"/>
        </w:rPr>
        <w:t xml:space="preserve"> </w:t>
      </w:r>
      <w:r w:rsidRPr="00BF788C">
        <w:rPr>
          <w:bCs/>
          <w:szCs w:val="22"/>
        </w:rPr>
        <w:t xml:space="preserve">Upon completing the required EAOR entries, the EAOR Title V Fee Invoice can be printed by the source </w:t>
      </w:r>
      <w:r w:rsidRPr="00BF788C">
        <w:rPr>
          <w:bCs/>
          <w:szCs w:val="22"/>
        </w:rPr>
        <w:lastRenderedPageBreak/>
        <w:t>showing which of the reported emissions are subject to the fee and the total Title V Annual Emissions Fee that is due.</w:t>
      </w:r>
      <w:r>
        <w:rPr>
          <w:bCs/>
          <w:szCs w:val="22"/>
        </w:rPr>
        <w:t xml:space="preserve">  </w:t>
      </w:r>
      <w:r w:rsidRPr="00BF788C">
        <w:rPr>
          <w:bCs/>
          <w:szCs w:val="22"/>
        </w:rPr>
        <w:t>The submission of the annual Title V emissions fee payment is also due (postmarked) by April 1</w:t>
      </w:r>
      <w:r w:rsidRPr="00BF788C">
        <w:rPr>
          <w:bCs/>
          <w:szCs w:val="22"/>
          <w:vertAlign w:val="superscript"/>
        </w:rPr>
        <w:t>st</w:t>
      </w:r>
      <w:r w:rsidRPr="00BF788C">
        <w:rPr>
          <w:bCs/>
          <w:szCs w:val="22"/>
        </w:rPr>
        <w:t xml:space="preserve"> of each year.</w:t>
      </w:r>
      <w:r>
        <w:rPr>
          <w:bCs/>
          <w:szCs w:val="22"/>
        </w:rPr>
        <w:t xml:space="preserve">  </w:t>
      </w:r>
      <w:r w:rsidRPr="00BF788C">
        <w:rPr>
          <w:bCs/>
          <w:szCs w:val="22"/>
        </w:rPr>
        <w:t xml:space="preserve">A copy of the system-generated EAOR Title V </w:t>
      </w:r>
      <w:r w:rsidR="005F029C">
        <w:rPr>
          <w:bCs/>
          <w:szCs w:val="22"/>
        </w:rPr>
        <w:t xml:space="preserve">Annual </w:t>
      </w:r>
      <w:r w:rsidRPr="00BF788C">
        <w:rPr>
          <w:bCs/>
          <w:szCs w:val="22"/>
        </w:rPr>
        <w:t>Emissions Fee Invoice and the indicated total fee shall be submitted to:</w:t>
      </w:r>
      <w:r>
        <w:rPr>
          <w:bCs/>
          <w:szCs w:val="22"/>
        </w:rPr>
        <w:t xml:space="preserve">  </w:t>
      </w:r>
      <w:r w:rsidRPr="00BF788C">
        <w:rPr>
          <w:b/>
          <w:bCs/>
          <w:szCs w:val="22"/>
        </w:rPr>
        <w:t>Major Air Pollution Source Annual Emissions Fee, P.O. Box 3070, Tallahassee, Florida</w:t>
      </w:r>
      <w:r w:rsidR="008B7351">
        <w:rPr>
          <w:b/>
          <w:bCs/>
          <w:szCs w:val="22"/>
        </w:rPr>
        <w:t xml:space="preserve"> </w:t>
      </w:r>
      <w:r w:rsidRPr="00BF788C">
        <w:rPr>
          <w:b/>
          <w:bCs/>
          <w:szCs w:val="22"/>
        </w:rPr>
        <w:t xml:space="preserve"> 32315-3070.</w:t>
      </w:r>
      <w:r>
        <w:rPr>
          <w:bCs/>
          <w:szCs w:val="22"/>
        </w:rPr>
        <w:t xml:space="preserve"> </w:t>
      </w:r>
      <w:r w:rsidRPr="00BF788C">
        <w:rPr>
          <w:bCs/>
          <w:szCs w:val="22"/>
        </w:rPr>
        <w:t xml:space="preserve"> Additional information is available by accessing the Title V Annual Emissions Fee On-line Information Center at the following Internet web site:</w:t>
      </w:r>
      <w:r>
        <w:rPr>
          <w:bCs/>
          <w:szCs w:val="22"/>
        </w:rPr>
        <w:t xml:space="preserve"> </w:t>
      </w:r>
      <w:r w:rsidRPr="00BF788C">
        <w:rPr>
          <w:bCs/>
          <w:szCs w:val="22"/>
        </w:rPr>
        <w:t xml:space="preserve"> </w:t>
      </w:r>
      <w:hyperlink r:id="rId28" w:history="1">
        <w:r w:rsidRPr="00BF788C">
          <w:rPr>
            <w:rStyle w:val="Hyperlink"/>
            <w:bCs/>
            <w:szCs w:val="22"/>
          </w:rPr>
          <w:t>http://www.dep.state.fl.us/air/emission/tvfee.htm</w:t>
        </w:r>
      </w:hyperlink>
      <w:r w:rsidRPr="00BF788C">
        <w:rPr>
          <w:bCs/>
          <w:szCs w:val="22"/>
        </w:rPr>
        <w:t>.</w:t>
      </w:r>
      <w:r>
        <w:rPr>
          <w:bCs/>
          <w:szCs w:val="22"/>
        </w:rPr>
        <w:t xml:space="preserve"> </w:t>
      </w:r>
      <w:r w:rsidRPr="00BF788C">
        <w:rPr>
          <w:bCs/>
          <w:szCs w:val="22"/>
        </w:rPr>
        <w:t xml:space="preserve"> [Rules 62-210.370(3), 62-210.900 &amp; 62-213.205, F.A.C.; and</w:t>
      </w:r>
      <w:r>
        <w:rPr>
          <w:bCs/>
          <w:szCs w:val="22"/>
        </w:rPr>
        <w:t>,</w:t>
      </w:r>
      <w:r w:rsidRPr="00BF788C">
        <w:rPr>
          <w:bCs/>
          <w:szCs w:val="22"/>
        </w:rPr>
        <w:t xml:space="preserve"> §403.0872(11), Florida Statutes (2013)]</w:t>
      </w:r>
    </w:p>
    <w:p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8B7351">
        <w:rPr>
          <w:bCs/>
          <w:i/>
          <w:iCs/>
          <w:szCs w:val="22"/>
        </w:rPr>
        <w:t xml:space="preserve">  </w:t>
      </w:r>
      <w:r w:rsidRPr="00BF788C">
        <w:rPr>
          <w:bCs/>
          <w:i/>
          <w:iCs/>
          <w:szCs w:val="22"/>
        </w:rPr>
        <w:t>Resources to help you complete your AOR are available on the electronic AOR (EAOR) website at:</w:t>
      </w:r>
      <w:r>
        <w:rPr>
          <w:bCs/>
          <w:i/>
          <w:iCs/>
          <w:szCs w:val="22"/>
        </w:rPr>
        <w:t xml:space="preserve"> </w:t>
      </w:r>
      <w:r w:rsidRPr="00BF788C">
        <w:rPr>
          <w:bCs/>
          <w:i/>
          <w:iCs/>
          <w:szCs w:val="22"/>
        </w:rPr>
        <w:t xml:space="preserve"> </w:t>
      </w:r>
      <w:hyperlink r:id="rId29" w:history="1">
        <w:r w:rsidRPr="00BF788C">
          <w:rPr>
            <w:rStyle w:val="Hyperlink"/>
            <w:bCs/>
            <w:i/>
            <w:iCs/>
            <w:szCs w:val="22"/>
          </w:rPr>
          <w:t>http://www.dep.state.fl.us/air/emission/eaor</w:t>
        </w:r>
      </w:hyperlink>
      <w:r>
        <w:rPr>
          <w:bCs/>
          <w:i/>
          <w:iCs/>
          <w:szCs w:val="22"/>
        </w:rPr>
        <w:t xml:space="preserve">.  </w:t>
      </w:r>
      <w:r w:rsidRPr="00BF788C">
        <w:rPr>
          <w:bCs/>
          <w:i/>
          <w:iCs/>
          <w:szCs w:val="22"/>
        </w:rPr>
        <w:t xml:space="preserve">If you have questions or need assistance after reviewing the information posted on the EAOR website, please contact the Department by phone at (850) 717-9000 or email at </w:t>
      </w:r>
      <w:hyperlink r:id="rId30" w:history="1">
        <w:r w:rsidRPr="00BF788C">
          <w:rPr>
            <w:rStyle w:val="Hyperlink"/>
            <w:bCs/>
            <w:i/>
            <w:iCs/>
            <w:szCs w:val="22"/>
          </w:rPr>
          <w:t>eaor@dep.state.fl.us</w:t>
        </w:r>
      </w:hyperlink>
      <w:r w:rsidRPr="00BF788C">
        <w:rPr>
          <w:bCs/>
          <w:i/>
          <w:iCs/>
          <w:szCs w:val="22"/>
        </w:rPr>
        <w:t>.}</w:t>
      </w:r>
    </w:p>
    <w:p w:rsidR="00BF788C" w:rsidRPr="00BF788C" w:rsidRDefault="00BF788C" w:rsidP="00BF788C">
      <w:pPr>
        <w:tabs>
          <w:tab w:val="left" w:pos="360"/>
          <w:tab w:val="left" w:pos="720"/>
          <w:tab w:val="left" w:pos="1080"/>
          <w:tab w:val="left" w:pos="1440"/>
        </w:tabs>
        <w:suppressAutoHyphens/>
        <w:spacing w:after="100"/>
        <w:ind w:left="360"/>
        <w:rPr>
          <w:bCs/>
          <w:i/>
          <w:iCs/>
          <w:szCs w:val="22"/>
        </w:rPr>
      </w:pPr>
      <w:r w:rsidRPr="00BF788C">
        <w:rPr>
          <w:bCs/>
          <w:i/>
          <w:iCs/>
          <w:szCs w:val="22"/>
        </w:rPr>
        <w:t>{Permitting Note:</w:t>
      </w:r>
      <w:r w:rsidR="008B7351">
        <w:rPr>
          <w:bCs/>
          <w:i/>
          <w:iCs/>
          <w:szCs w:val="22"/>
        </w:rPr>
        <w:t xml:space="preserve">  </w:t>
      </w:r>
      <w:r w:rsidRPr="00BF788C">
        <w:rPr>
          <w:bCs/>
          <w:i/>
          <w:iCs/>
          <w:szCs w:val="22"/>
        </w:rPr>
        <w:t xml:space="preserve">The Title V Annual Emissions Fee form (DEP Form No. 62-213.900(1)) has been repealed. </w:t>
      </w:r>
      <w:r>
        <w:rPr>
          <w:bCs/>
          <w:i/>
          <w:iCs/>
          <w:szCs w:val="22"/>
        </w:rPr>
        <w:t xml:space="preserve"> </w:t>
      </w:r>
      <w:r w:rsidRPr="00BF788C">
        <w:rPr>
          <w:b/>
          <w:bCs/>
          <w:i/>
          <w:iCs/>
          <w:szCs w:val="22"/>
        </w:rPr>
        <w:t>A separate Annual Emissions Fee form is no longer required to be submitted by March 1st each year.</w:t>
      </w:r>
      <w:r w:rsidRPr="00BF788C">
        <w:rPr>
          <w:bCs/>
          <w:i/>
          <w:iCs/>
          <w:szCs w:val="22"/>
        </w:rPr>
        <w:t>}</w:t>
      </w:r>
    </w:p>
    <w:p w:rsidR="002405F4" w:rsidRPr="00B47D51" w:rsidRDefault="00085EC1" w:rsidP="00A025D4">
      <w:pPr>
        <w:numPr>
          <w:ilvl w:val="0"/>
          <w:numId w:val="1"/>
        </w:numPr>
        <w:tabs>
          <w:tab w:val="clear" w:pos="450"/>
          <w:tab w:val="left" w:pos="360"/>
          <w:tab w:val="left" w:pos="720"/>
          <w:tab w:val="left" w:pos="1080"/>
          <w:tab w:val="left" w:pos="1440"/>
        </w:tabs>
        <w:suppressAutoHyphens/>
        <w:spacing w:after="100"/>
        <w:ind w:left="360" w:hanging="360"/>
        <w:rPr>
          <w:szCs w:val="22"/>
        </w:rPr>
      </w:pPr>
      <w:r w:rsidRPr="0078478E">
        <w:rPr>
          <w:szCs w:val="16"/>
          <w:u w:val="single"/>
        </w:rPr>
        <w:t>Annual Statement of Compliance</w:t>
      </w:r>
      <w:r w:rsidRPr="0078478E">
        <w:rPr>
          <w:szCs w:val="16"/>
        </w:rPr>
        <w:t>.</w:t>
      </w:r>
      <w:r w:rsidR="002E7F87">
        <w:rPr>
          <w:szCs w:val="16"/>
        </w:rPr>
        <w:t xml:space="preserve">  </w:t>
      </w:r>
      <w:r w:rsidR="002E7F87" w:rsidRPr="00D93E62">
        <w:rPr>
          <w:szCs w:val="22"/>
        </w:rPr>
        <w:t>The permittee shall submit an annual</w:t>
      </w:r>
      <w:r w:rsidR="002E7F87">
        <w:rPr>
          <w:szCs w:val="22"/>
        </w:rPr>
        <w:t xml:space="preserve"> statement of compliance to the compliance authority at the address shown on the cover of this permit </w:t>
      </w:r>
      <w:r w:rsidR="002E7F87" w:rsidRPr="0078478E">
        <w:rPr>
          <w:szCs w:val="16"/>
        </w:rPr>
        <w:t>within 60 days after the end of each calendar year during which the Title V permit was effective</w:t>
      </w:r>
      <w:r w:rsidR="002E7F87">
        <w:rPr>
          <w:szCs w:val="16"/>
        </w:rPr>
        <w:t>.</w:t>
      </w:r>
      <w:r w:rsidR="002E7F87">
        <w:t xml:space="preserve">  </w:t>
      </w:r>
      <w:r w:rsidR="002E7F87" w:rsidRPr="0078478E">
        <w:t xml:space="preserve">[Rules 62-213.440(3)(a)2. &amp; 3. </w:t>
      </w:r>
      <w:proofErr w:type="gramStart"/>
      <w:r w:rsidR="002E7F87" w:rsidRPr="0078478E">
        <w:t>and</w:t>
      </w:r>
      <w:proofErr w:type="gramEnd"/>
      <w:r w:rsidR="002E7F87" w:rsidRPr="0078478E">
        <w:t xml:space="preserve"> (b), F.A.C.]</w:t>
      </w:r>
    </w:p>
    <w:p w:rsidR="00B47D51" w:rsidRPr="008B7351" w:rsidRDefault="00B47D51" w:rsidP="007C1680">
      <w:pPr>
        <w:tabs>
          <w:tab w:val="left" w:pos="360"/>
          <w:tab w:val="left" w:pos="720"/>
          <w:tab w:val="left" w:pos="1080"/>
          <w:tab w:val="left" w:pos="1440"/>
        </w:tabs>
        <w:ind w:left="360" w:hanging="360"/>
      </w:pPr>
      <w:r w:rsidRPr="008B7351">
        <w:rPr>
          <w:b/>
        </w:rPr>
        <w:t>FW</w:t>
      </w:r>
      <w:r w:rsidR="00BF788C" w:rsidRPr="008B7351">
        <w:rPr>
          <w:b/>
        </w:rPr>
        <w:t>8</w:t>
      </w:r>
      <w:r w:rsidRPr="008B7351">
        <w:rPr>
          <w:b/>
        </w:rPr>
        <w:t>.</w:t>
      </w:r>
      <w:r w:rsidRPr="008B7351">
        <w:tab/>
      </w:r>
      <w:r w:rsidRPr="008B7351">
        <w:rPr>
          <w:u w:val="single"/>
        </w:rPr>
        <w:t>Prevention of Accidental Releases (Section 112(r) of CAA)</w:t>
      </w:r>
      <w:r w:rsidRPr="008B7351">
        <w:t>.</w:t>
      </w:r>
      <w:r w:rsidR="00525DF1" w:rsidRPr="008B7351">
        <w:t xml:space="preserve">  If, and when, the facility becomes subject to 112(r), the permittee shall:</w:t>
      </w:r>
    </w:p>
    <w:p w:rsidR="00B47D51" w:rsidRPr="008B7351" w:rsidRDefault="00B47D51" w:rsidP="007C1680">
      <w:pPr>
        <w:tabs>
          <w:tab w:val="left" w:pos="360"/>
          <w:tab w:val="left" w:pos="720"/>
          <w:tab w:val="left" w:pos="1080"/>
          <w:tab w:val="left" w:pos="1440"/>
        </w:tabs>
        <w:ind w:left="720" w:hanging="720"/>
      </w:pPr>
      <w:r w:rsidRPr="008B7351">
        <w:tab/>
        <w:t>a.</w:t>
      </w:r>
      <w:r w:rsidRPr="008B7351">
        <w:tab/>
      </w:r>
      <w:r w:rsidR="00525DF1" w:rsidRPr="008B7351">
        <w:t>S</w:t>
      </w:r>
      <w:r w:rsidRPr="008B7351">
        <w:t xml:space="preserve">ubmit its Risk Management Plan (RMP) to the Chemical Emergency Preparedness and Prevention Office (CEPPO) RMP Reporting Center.  Any Risk Management Plans, original submittals, revisions or updates to submittals, </w:t>
      </w:r>
      <w:r w:rsidR="00E84547" w:rsidRPr="008B7351">
        <w:rPr>
          <w:bCs/>
        </w:rPr>
        <w:t xml:space="preserve">should be sent electronically through EPA’s Central Data Exchange system at the following address:  </w:t>
      </w:r>
      <w:hyperlink r:id="rId31" w:history="1">
        <w:r w:rsidR="00E84547" w:rsidRPr="008B7351">
          <w:rPr>
            <w:rStyle w:val="Hyperlink"/>
            <w:bCs/>
          </w:rPr>
          <w:t>https://cdx.epa.gov</w:t>
        </w:r>
      </w:hyperlink>
      <w:r w:rsidR="00E84547" w:rsidRPr="008B7351">
        <w:rPr>
          <w:bCs/>
        </w:rPr>
        <w:t xml:space="preserve">.  Information on electronically submitting risk management plans using the Central Data Exchange system is available at:  </w:t>
      </w:r>
      <w:hyperlink r:id="rId32" w:history="1">
        <w:r w:rsidR="00E84547" w:rsidRPr="008B7351">
          <w:rPr>
            <w:rStyle w:val="Hyperlink"/>
            <w:bCs/>
          </w:rPr>
          <w:t>http://www.epa.gov/osweroe1/content/rmp/index.htm</w:t>
        </w:r>
      </w:hyperlink>
      <w:r w:rsidR="00E84547" w:rsidRPr="008B7351">
        <w:rPr>
          <w:bCs/>
        </w:rPr>
        <w:t xml:space="preserve">.  The RMP Reporting Center can be contacted at:  </w:t>
      </w:r>
      <w:r w:rsidR="00E84547" w:rsidRPr="008B7351">
        <w:t>RMP Reporting Center, Post Office Box 10162, Fairfax, VA  22038, Telephone:  (703) 227-7650.</w:t>
      </w:r>
    </w:p>
    <w:p w:rsidR="00B47D51" w:rsidRPr="008B7351" w:rsidRDefault="00B47D51" w:rsidP="007C1680">
      <w:pPr>
        <w:tabs>
          <w:tab w:val="left" w:pos="360"/>
          <w:tab w:val="left" w:pos="720"/>
          <w:tab w:val="left" w:pos="1080"/>
          <w:tab w:val="left" w:pos="1440"/>
        </w:tabs>
        <w:ind w:left="720" w:hanging="720"/>
      </w:pPr>
      <w:r w:rsidRPr="008B7351">
        <w:tab/>
        <w:t>b.</w:t>
      </w:r>
      <w:r w:rsidRPr="008B7351">
        <w:tab/>
      </w:r>
      <w:r w:rsidR="00525DF1" w:rsidRPr="008B7351">
        <w:t>S</w:t>
      </w:r>
      <w:r w:rsidRPr="008B7351">
        <w:t>ubmit to the permitting authority Title V certification forms or a compliance schedule in accordance with Rule 62-213.440(2), F.A.C.</w:t>
      </w:r>
    </w:p>
    <w:p w:rsidR="00AC436A" w:rsidRDefault="00B47D51" w:rsidP="007C1680">
      <w:pPr>
        <w:widowControl w:val="0"/>
        <w:tabs>
          <w:tab w:val="left" w:pos="360"/>
          <w:tab w:val="left" w:pos="720"/>
          <w:tab w:val="left" w:pos="1080"/>
          <w:tab w:val="left" w:pos="1440"/>
        </w:tabs>
        <w:spacing w:after="120"/>
        <w:ind w:left="1080" w:hanging="720"/>
      </w:pPr>
      <w:r w:rsidRPr="008B7351">
        <w:t>[40 CFR 68]</w:t>
      </w:r>
    </w:p>
    <w:p w:rsidR="00B76620" w:rsidRPr="00074F2F" w:rsidRDefault="00B76620" w:rsidP="00074F2F">
      <w:pPr>
        <w:tabs>
          <w:tab w:val="left" w:pos="360"/>
          <w:tab w:val="left" w:pos="720"/>
          <w:tab w:val="left" w:pos="1080"/>
          <w:tab w:val="left" w:pos="1440"/>
        </w:tabs>
        <w:spacing w:after="120"/>
        <w:ind w:left="360" w:hanging="360"/>
        <w:rPr>
          <w:b/>
          <w:szCs w:val="22"/>
          <w:u w:val="single"/>
        </w:rPr>
      </w:pPr>
    </w:p>
    <w:p w:rsidR="00B96268" w:rsidRDefault="00B96268" w:rsidP="00B76620">
      <w:pPr>
        <w:tabs>
          <w:tab w:val="left" w:pos="360"/>
          <w:tab w:val="left" w:pos="720"/>
          <w:tab w:val="left" w:pos="1080"/>
          <w:tab w:val="left" w:pos="1440"/>
        </w:tabs>
        <w:ind w:left="360" w:hanging="360"/>
        <w:jc w:val="both"/>
        <w:sectPr w:rsidR="00B96268" w:rsidSect="000A0A5C">
          <w:headerReference w:type="even" r:id="rId33"/>
          <w:headerReference w:type="default" r:id="rId34"/>
          <w:headerReference w:type="first" r:id="rId35"/>
          <w:pgSz w:w="12240" w:h="15840" w:code="1"/>
          <w:pgMar w:top="1080" w:right="1080" w:bottom="1080" w:left="1080" w:header="720" w:footer="720" w:gutter="0"/>
          <w:paperSrc w:first="15" w:other="15"/>
          <w:cols w:space="720"/>
        </w:sectPr>
      </w:pPr>
    </w:p>
    <w:p w:rsidR="00151782" w:rsidRPr="00B91D1B" w:rsidRDefault="00151782" w:rsidP="007C667F">
      <w:pPr>
        <w:spacing w:after="60"/>
        <w:rPr>
          <w:szCs w:val="22"/>
        </w:rPr>
      </w:pPr>
      <w:r>
        <w:rPr>
          <w:b/>
        </w:rPr>
        <w:lastRenderedPageBreak/>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51782" w:rsidTr="00E242BB">
        <w:tc>
          <w:tcPr>
            <w:tcW w:w="939" w:type="dxa"/>
          </w:tcPr>
          <w:p w:rsidR="00151782" w:rsidRPr="00D075B0" w:rsidRDefault="00151782" w:rsidP="00D66F5B">
            <w:pPr>
              <w:jc w:val="center"/>
              <w:rPr>
                <w:b/>
                <w:szCs w:val="22"/>
              </w:rPr>
            </w:pPr>
            <w:r w:rsidRPr="00D075B0">
              <w:rPr>
                <w:szCs w:val="22"/>
              </w:rPr>
              <w:br w:type="page"/>
            </w:r>
            <w:r w:rsidRPr="00D075B0">
              <w:rPr>
                <w:szCs w:val="22"/>
              </w:rPr>
              <w:br w:type="page"/>
            </w:r>
            <w:r w:rsidRPr="00D075B0">
              <w:rPr>
                <w:b/>
                <w:szCs w:val="22"/>
              </w:rPr>
              <w:t>EU No.</w:t>
            </w:r>
          </w:p>
        </w:tc>
        <w:tc>
          <w:tcPr>
            <w:tcW w:w="9015" w:type="dxa"/>
          </w:tcPr>
          <w:p w:rsidR="00151782" w:rsidRPr="00D075B0" w:rsidRDefault="00151782" w:rsidP="00D66F5B">
            <w:pPr>
              <w:rPr>
                <w:b/>
                <w:szCs w:val="22"/>
              </w:rPr>
            </w:pPr>
            <w:r w:rsidRPr="00D075B0">
              <w:rPr>
                <w:b/>
                <w:szCs w:val="22"/>
              </w:rPr>
              <w:t>Brief Description</w:t>
            </w:r>
          </w:p>
        </w:tc>
      </w:tr>
      <w:tr w:rsidR="00E242BB" w:rsidTr="005E48BC">
        <w:tc>
          <w:tcPr>
            <w:tcW w:w="939" w:type="dxa"/>
          </w:tcPr>
          <w:p w:rsidR="00E242BB" w:rsidRPr="00256D93" w:rsidRDefault="00E242BB" w:rsidP="00E242BB">
            <w:r w:rsidRPr="00256D93">
              <w:t>001</w:t>
            </w:r>
          </w:p>
        </w:tc>
        <w:tc>
          <w:tcPr>
            <w:tcW w:w="9015" w:type="dxa"/>
          </w:tcPr>
          <w:p w:rsidR="00E242BB" w:rsidRDefault="00E242BB" w:rsidP="00E242BB">
            <w:r w:rsidRPr="00256D93">
              <w:t>Air Curtain Incinerator</w:t>
            </w:r>
          </w:p>
        </w:tc>
      </w:tr>
    </w:tbl>
    <w:p w:rsidR="005E48BC" w:rsidRPr="005E48BC" w:rsidRDefault="005E48BC" w:rsidP="005E48BC">
      <w:pPr>
        <w:spacing w:before="120" w:after="120"/>
      </w:pPr>
      <w:r w:rsidRPr="005E48BC">
        <w:t xml:space="preserve">The </w:t>
      </w:r>
      <w:r w:rsidR="008E14F4">
        <w:t xml:space="preserve">air curtain </w:t>
      </w:r>
      <w:r w:rsidRPr="005E48BC">
        <w:t>incinerator is refractory-lined chamber with a Phelps Fan Company Model B-61 air curtain system.  The air supply system is a squirrel case type fan driven by a diesel engine.  The refractory-lined pit measuring 10 feet wide by 30 feet long by 10 feet deep is a modular based design and was fabricated by Simonds Manufacturing Corporation.</w:t>
      </w:r>
    </w:p>
    <w:p w:rsidR="005E48BC" w:rsidRPr="005E48BC" w:rsidRDefault="005E48BC" w:rsidP="005E48BC">
      <w:pPr>
        <w:autoSpaceDE w:val="0"/>
        <w:autoSpaceDN w:val="0"/>
        <w:adjustRightInd w:val="0"/>
        <w:spacing w:before="120" w:after="120"/>
        <w:rPr>
          <w:i/>
          <w:szCs w:val="22"/>
          <w:highlight w:val="yellow"/>
        </w:rPr>
      </w:pPr>
      <w:r w:rsidRPr="005E48BC">
        <w:rPr>
          <w:i/>
          <w:iCs/>
          <w:szCs w:val="22"/>
        </w:rPr>
        <w:t xml:space="preserve">{Permitting note: </w:t>
      </w:r>
      <w:r w:rsidRPr="005E48BC">
        <w:rPr>
          <w:i/>
        </w:rPr>
        <w:t>This emission unit is subject to the specific requirements of Rule 62-296.401(7), F.A.C., and 40 CFR 60, Subpart DDDD, Standards of Performance for Emission Guidelines and Compliance Times for Commercial and Industrial Solid Waste Incineration Units, which is incorporated by reference at Rule 62-204.800, F.A.C.  The more stringent criteria have been included in this permit where there are differences in specific criteria, such as the opacity limitation from Rule 62-296.401(7), and the exclusion of the general excess emissions rule (Rule 62-210.700, F. A. C.).</w:t>
      </w:r>
      <w:r w:rsidRPr="005E48BC">
        <w:rPr>
          <w:i/>
          <w:iCs/>
          <w:szCs w:val="22"/>
        </w:rPr>
        <w:t>}</w:t>
      </w:r>
      <w:r w:rsidRPr="005E48BC">
        <w:rPr>
          <w:i/>
          <w:szCs w:val="22"/>
          <w:highlight w:val="yellow"/>
        </w:rPr>
        <w:t xml:space="preserve"> </w:t>
      </w:r>
    </w:p>
    <w:p w:rsidR="00151782" w:rsidRDefault="00151782" w:rsidP="007C667F">
      <w:pPr>
        <w:tabs>
          <w:tab w:val="left" w:pos="0"/>
        </w:tabs>
        <w:suppressAutoHyphens/>
        <w:spacing w:after="120"/>
        <w:jc w:val="both"/>
        <w:rPr>
          <w:b/>
          <w:u w:val="single"/>
        </w:rPr>
      </w:pPr>
      <w:r>
        <w:rPr>
          <w:b/>
          <w:u w:val="single"/>
        </w:rPr>
        <w:t>Essential Potential to Emit (PTE) Parameters</w:t>
      </w:r>
    </w:p>
    <w:p w:rsidR="005E48BC" w:rsidRPr="00DF0FC0" w:rsidRDefault="00CD10E7" w:rsidP="005E48BC">
      <w:pPr>
        <w:pStyle w:val="BodyText2"/>
        <w:numPr>
          <w:ilvl w:val="0"/>
          <w:numId w:val="15"/>
        </w:numPr>
        <w:tabs>
          <w:tab w:val="left" w:pos="360"/>
        </w:tabs>
        <w:spacing w:after="0" w:line="240" w:lineRule="auto"/>
        <w:ind w:left="360"/>
        <w:rPr>
          <w:szCs w:val="22"/>
        </w:rPr>
      </w:pPr>
      <w:r w:rsidRPr="00DF0FC0">
        <w:rPr>
          <w:u w:val="single"/>
        </w:rPr>
        <w:t>Permitted Capacity</w:t>
      </w:r>
      <w:r w:rsidRPr="00DF0FC0">
        <w:t xml:space="preserve">. </w:t>
      </w:r>
      <w:r w:rsidR="000A0495" w:rsidRPr="00DF0FC0">
        <w:t xml:space="preserve"> </w:t>
      </w:r>
      <w:r w:rsidR="005E48BC" w:rsidRPr="00DF0FC0">
        <w:rPr>
          <w:szCs w:val="22"/>
        </w:rPr>
        <w:t>The operation rate, at which compliance with standards shall be demonstrated, shall be determined by charging the pit at a representative maximum capacity, i.e., up to the air curtain, with representative material to be burned.</w:t>
      </w:r>
    </w:p>
    <w:p w:rsidR="005E48BC" w:rsidRPr="00DF0FC0" w:rsidRDefault="005E48BC" w:rsidP="00FB0022">
      <w:pPr>
        <w:tabs>
          <w:tab w:val="left" w:pos="360"/>
        </w:tabs>
        <w:spacing w:after="120"/>
        <w:ind w:left="360"/>
        <w:rPr>
          <w:szCs w:val="22"/>
        </w:rPr>
      </w:pPr>
      <w:r w:rsidRPr="00DF0FC0">
        <w:rPr>
          <w:szCs w:val="22"/>
        </w:rPr>
        <w:t>[Rules 62-296.401(7</w:t>
      </w:r>
      <w:proofErr w:type="gramStart"/>
      <w:r w:rsidRPr="00DF0FC0">
        <w:rPr>
          <w:szCs w:val="22"/>
        </w:rPr>
        <w:t>)(</w:t>
      </w:r>
      <w:proofErr w:type="gramEnd"/>
      <w:r w:rsidRPr="00DF0FC0">
        <w:rPr>
          <w:szCs w:val="22"/>
        </w:rPr>
        <w:t>b) and 62-4.070, F.A.C.]</w:t>
      </w:r>
    </w:p>
    <w:p w:rsidR="00051325" w:rsidRPr="00DF0FC0" w:rsidRDefault="005E48BC" w:rsidP="00FB0022">
      <w:pPr>
        <w:spacing w:after="120"/>
        <w:ind w:left="360"/>
        <w:rPr>
          <w:u w:val="single"/>
        </w:rPr>
      </w:pPr>
      <w:r w:rsidRPr="00DF0FC0">
        <w:rPr>
          <w:rFonts w:ascii="CG Times (W1)" w:hAnsi="CG Times (W1)"/>
          <w:i/>
        </w:rPr>
        <w:t>{Permitting Note:  Maximum operating rates are for compliance testing only.  The ACI does not operate continuously.  The ACI capacity is limited by several factors including the chamber volume, the height of the air curtain, the tons of material that can be burned per year and the operational time restrictions, such as charging not before sunrise and no later than one hour after sunset.</w:t>
      </w:r>
    </w:p>
    <w:p w:rsidR="009D03DD" w:rsidRPr="00051325" w:rsidRDefault="00151782" w:rsidP="00FB0022">
      <w:pPr>
        <w:numPr>
          <w:ilvl w:val="0"/>
          <w:numId w:val="15"/>
        </w:numPr>
        <w:tabs>
          <w:tab w:val="left" w:pos="360"/>
        </w:tabs>
        <w:spacing w:after="120"/>
        <w:ind w:left="360"/>
        <w:rPr>
          <w:u w:val="single"/>
        </w:rPr>
      </w:pPr>
      <w:r w:rsidRPr="00C66B90">
        <w:rPr>
          <w:u w:val="single"/>
        </w:rPr>
        <w:t xml:space="preserve">Emissions Unit Operating Rate Limitation </w:t>
      </w:r>
      <w:proofErr w:type="gramStart"/>
      <w:r w:rsidRPr="00C66B90">
        <w:rPr>
          <w:u w:val="single"/>
        </w:rPr>
        <w:t>After</w:t>
      </w:r>
      <w:proofErr w:type="gramEnd"/>
      <w:r w:rsidRPr="00C66B90">
        <w:rPr>
          <w:u w:val="single"/>
        </w:rPr>
        <w:t xml:space="preserve"> Testing</w:t>
      </w:r>
      <w:r w:rsidRPr="00C66B90">
        <w:t xml:space="preserve">.  See </w:t>
      </w:r>
      <w:r>
        <w:t xml:space="preserve">the related testing provisions in </w:t>
      </w:r>
      <w:r w:rsidRPr="00C14978">
        <w:t>Appendix T</w:t>
      </w:r>
      <w:r w:rsidR="00C14978" w:rsidRPr="00C14978">
        <w:t>R</w:t>
      </w:r>
      <w:r w:rsidR="00C14978">
        <w:t>,</w:t>
      </w:r>
      <w:r w:rsidR="00C14978" w:rsidRPr="00C14978">
        <w:t xml:space="preserve"> </w:t>
      </w:r>
      <w:r w:rsidR="00C14978">
        <w:t>Facility-wide Testing Requirements.</w:t>
      </w:r>
      <w:r w:rsidRPr="00C66B90">
        <w:t xml:space="preserve">  [Rule 62-297.310(2), F.A.C.]</w:t>
      </w:r>
    </w:p>
    <w:p w:rsidR="00151782" w:rsidRPr="00164C27" w:rsidRDefault="001B2675" w:rsidP="00DF0FC0">
      <w:pPr>
        <w:numPr>
          <w:ilvl w:val="0"/>
          <w:numId w:val="15"/>
        </w:numPr>
        <w:tabs>
          <w:tab w:val="left" w:pos="720"/>
        </w:tabs>
        <w:ind w:left="360"/>
      </w:pPr>
      <w:r>
        <w:rPr>
          <w:u w:val="single"/>
        </w:rPr>
        <w:t>Methods of Operation</w:t>
      </w:r>
      <w:r>
        <w:t>.</w:t>
      </w:r>
    </w:p>
    <w:p w:rsidR="00C20F5F" w:rsidRPr="00DF0FC0" w:rsidRDefault="00C20F5F" w:rsidP="00B8507F">
      <w:pPr>
        <w:pStyle w:val="ListParagraph"/>
        <w:numPr>
          <w:ilvl w:val="0"/>
          <w:numId w:val="20"/>
        </w:numPr>
        <w:tabs>
          <w:tab w:val="left" w:pos="720"/>
          <w:tab w:val="left" w:pos="1440"/>
          <w:tab w:val="left" w:pos="2160"/>
          <w:tab w:val="left" w:pos="2880"/>
          <w:tab w:val="right" w:pos="8784"/>
        </w:tabs>
        <w:spacing w:line="-240" w:lineRule="auto"/>
      </w:pPr>
      <w:r w:rsidRPr="00DF0FC0">
        <w:t>The only materials that shall be burned in the air curtain incinerator are vegetative material and untreated wood, excluding sawdust.  The air curtain incinerator shall not be used to burn any biological waste, hazardous waste, asbestos-containing materials, mercury-containing devices, pharmaceuticals, tires, rubber material, residual oil, used oil, asphalt, roofing material, tar, treated wood, plastics, garbage, or trash or other material prohibited to be open burned as set forth in subsection 62-256.300(2), F.A.C.  [Rule 62-296.401(7</w:t>
      </w:r>
      <w:proofErr w:type="gramStart"/>
      <w:r w:rsidRPr="00DF0FC0">
        <w:t>)(</w:t>
      </w:r>
      <w:proofErr w:type="gramEnd"/>
      <w:r w:rsidRPr="00DF0FC0">
        <w:t>b)3. and 62-4.070, F.A.C.]</w:t>
      </w:r>
    </w:p>
    <w:p w:rsidR="00C20F5F" w:rsidRPr="00DF0FC0" w:rsidRDefault="00C20F5F" w:rsidP="00B8507F">
      <w:pPr>
        <w:pStyle w:val="ListParagraph"/>
        <w:numPr>
          <w:ilvl w:val="0"/>
          <w:numId w:val="20"/>
        </w:numPr>
        <w:tabs>
          <w:tab w:val="left" w:pos="720"/>
          <w:tab w:val="left" w:pos="1440"/>
          <w:tab w:val="left" w:pos="2160"/>
          <w:tab w:val="left" w:pos="2880"/>
          <w:tab w:val="right" w:pos="8784"/>
        </w:tabs>
        <w:spacing w:line="-240" w:lineRule="auto"/>
      </w:pPr>
      <w:r w:rsidRPr="00DF0FC0">
        <w:t>Only kerosene, diesel fuel, drip-torch fuel (as used to ignite prescribed fires), untreated wood, virgin oil, natural gas, or liquefied petroleum gas may be used to start the fire in the air curtain incinerator.  The use of used oil, chemicals, gasoline, or tires is prohibited.  [Rule 62-296.401(7</w:t>
      </w:r>
      <w:proofErr w:type="gramStart"/>
      <w:r w:rsidRPr="00DF0FC0">
        <w:t>)(</w:t>
      </w:r>
      <w:proofErr w:type="gramEnd"/>
      <w:r w:rsidRPr="00DF0FC0">
        <w:t>b)3., F.A.C.]</w:t>
      </w:r>
    </w:p>
    <w:p w:rsidR="00C20F5F" w:rsidRPr="00DF0FC0" w:rsidRDefault="00C20F5F" w:rsidP="00B8507F">
      <w:pPr>
        <w:pStyle w:val="ListParagraph"/>
        <w:numPr>
          <w:ilvl w:val="0"/>
          <w:numId w:val="20"/>
        </w:numPr>
        <w:tabs>
          <w:tab w:val="left" w:pos="720"/>
          <w:tab w:val="left" w:pos="1440"/>
          <w:tab w:val="left" w:pos="2160"/>
          <w:tab w:val="left" w:pos="2880"/>
          <w:tab w:val="right" w:pos="8784"/>
        </w:tabs>
        <w:spacing w:line="-240" w:lineRule="auto"/>
      </w:pPr>
      <w:r w:rsidRPr="00DF0FC0">
        <w:t>In no case shall the air curtain incinerator be started before sunrise, and all charging shall end no later than one hour after sunset.  After charging ceases, air flow shall be maintained until all material within the air curtain incinerator has been reduced to coals, and flames are no longer visible.  A log shall be maintained onsite that documents daily beginning and ending times of charging.  [Rule 62-296.401(7</w:t>
      </w:r>
      <w:proofErr w:type="gramStart"/>
      <w:r w:rsidRPr="00DF0FC0">
        <w:t>)(</w:t>
      </w:r>
      <w:proofErr w:type="gramEnd"/>
      <w:r w:rsidRPr="00DF0FC0">
        <w:t>b)5., F.A.C.]</w:t>
      </w:r>
    </w:p>
    <w:p w:rsidR="00C20F5F" w:rsidRPr="00DF0FC0" w:rsidRDefault="00C20F5F" w:rsidP="00B8507F">
      <w:pPr>
        <w:pStyle w:val="EndnoteText"/>
        <w:numPr>
          <w:ilvl w:val="0"/>
          <w:numId w:val="20"/>
        </w:numPr>
        <w:rPr>
          <w:rFonts w:ascii="Times New Roman" w:hAnsi="Times New Roman"/>
          <w:sz w:val="22"/>
        </w:rPr>
      </w:pPr>
      <w:r w:rsidRPr="00DF0FC0">
        <w:rPr>
          <w:rFonts w:ascii="Times New Roman" w:hAnsi="Times New Roman"/>
          <w:sz w:val="22"/>
        </w:rPr>
        <w:t>An air curtain incinerator shall be attended at all times while materials are being burned or flames are visible within the incinerator.  [Rule 62-296.401(7</w:t>
      </w:r>
      <w:proofErr w:type="gramStart"/>
      <w:r w:rsidRPr="00DF0FC0">
        <w:rPr>
          <w:rFonts w:ascii="Times New Roman" w:hAnsi="Times New Roman"/>
          <w:sz w:val="22"/>
        </w:rPr>
        <w:t>)(</w:t>
      </w:r>
      <w:proofErr w:type="gramEnd"/>
      <w:r w:rsidRPr="00DF0FC0">
        <w:rPr>
          <w:rFonts w:ascii="Times New Roman" w:hAnsi="Times New Roman"/>
          <w:sz w:val="22"/>
        </w:rPr>
        <w:t>b)6., F.A.C.]</w:t>
      </w:r>
    </w:p>
    <w:p w:rsidR="00C20F5F" w:rsidRPr="00DF0FC0" w:rsidRDefault="00C20F5F" w:rsidP="00B8507F">
      <w:pPr>
        <w:pStyle w:val="ListParagraph"/>
        <w:numPr>
          <w:ilvl w:val="0"/>
          <w:numId w:val="20"/>
        </w:numPr>
        <w:tabs>
          <w:tab w:val="left" w:pos="720"/>
          <w:tab w:val="left" w:pos="1440"/>
          <w:tab w:val="left" w:pos="2160"/>
          <w:tab w:val="left" w:pos="2880"/>
          <w:tab w:val="right" w:pos="8784"/>
        </w:tabs>
        <w:spacing w:line="-240" w:lineRule="auto"/>
      </w:pPr>
      <w:r w:rsidRPr="00DF0FC0">
        <w:t xml:space="preserve">The air curtain incinerator shall be located at least 50 feet from any wildlands, brush, combustible structure, or paved public roadway.  The pit shall not be dug within a previously active portion of a landfill.  If the air curtain incinerator employs an earthen trench, the pit walls (width and length) shall be vertical, and </w:t>
      </w:r>
      <w:r w:rsidRPr="00DF0FC0">
        <w:rPr>
          <w:szCs w:val="22"/>
        </w:rPr>
        <w:t xml:space="preserve">maintained as such, so that combustion of the waste within the pit is maintained at an adequate temperature and with sufficient air recirculation to provide enough residence time and mixing </w:t>
      </w:r>
      <w:r w:rsidRPr="00DF0FC0">
        <w:rPr>
          <w:szCs w:val="22"/>
        </w:rPr>
        <w:lastRenderedPageBreak/>
        <w:t xml:space="preserve">for proper combustion and control of emission. The following dimensions for the pit must be strictly adhered to:  no more than 12' wide, between 8' and 15' feet deep, and no longer than the length of the manifold.  </w:t>
      </w:r>
      <w:r w:rsidRPr="00DF0FC0">
        <w:t>[Rule 62-296.401(7</w:t>
      </w:r>
      <w:proofErr w:type="gramStart"/>
      <w:r w:rsidRPr="00DF0FC0">
        <w:t>)(</w:t>
      </w:r>
      <w:proofErr w:type="gramEnd"/>
      <w:r w:rsidRPr="00DF0FC0">
        <w:t xml:space="preserve">b)2. &amp; </w:t>
      </w:r>
      <w:proofErr w:type="gramStart"/>
      <w:r w:rsidRPr="00DF0FC0">
        <w:t>7.,</w:t>
      </w:r>
      <w:proofErr w:type="gramEnd"/>
      <w:r w:rsidRPr="00DF0FC0">
        <w:t xml:space="preserve"> F.A.C.]</w:t>
      </w:r>
    </w:p>
    <w:p w:rsidR="00C20F5F" w:rsidRPr="00DF0FC0" w:rsidRDefault="00C20F5F" w:rsidP="00B8507F">
      <w:pPr>
        <w:pStyle w:val="ListParagraph"/>
        <w:numPr>
          <w:ilvl w:val="0"/>
          <w:numId w:val="20"/>
        </w:numPr>
        <w:tabs>
          <w:tab w:val="left" w:pos="720"/>
          <w:tab w:val="left" w:pos="1440"/>
          <w:tab w:val="left" w:pos="2160"/>
          <w:tab w:val="left" w:pos="2880"/>
          <w:tab w:val="right" w:pos="8784"/>
        </w:tabs>
        <w:spacing w:line="-240" w:lineRule="auto"/>
      </w:pPr>
      <w:r w:rsidRPr="00DF0FC0">
        <w:t>The material shall not be loaded into the air curtain incinerator such that it will protrude above the air curtain.  [Rule 62-296.401(7</w:t>
      </w:r>
      <w:proofErr w:type="gramStart"/>
      <w:r w:rsidRPr="00DF0FC0">
        <w:t>)(</w:t>
      </w:r>
      <w:proofErr w:type="gramEnd"/>
      <w:r w:rsidRPr="00DF0FC0">
        <w:t>b)8., F.A.C.]</w:t>
      </w:r>
    </w:p>
    <w:p w:rsidR="00C20F5F" w:rsidRPr="00DF0FC0" w:rsidRDefault="00C20F5F" w:rsidP="00B8507F">
      <w:pPr>
        <w:pStyle w:val="ListParagraph"/>
        <w:numPr>
          <w:ilvl w:val="0"/>
          <w:numId w:val="20"/>
        </w:numPr>
        <w:tabs>
          <w:tab w:val="left" w:pos="720"/>
          <w:tab w:val="left" w:pos="1440"/>
          <w:tab w:val="left" w:pos="2160"/>
          <w:tab w:val="left" w:pos="2880"/>
          <w:tab w:val="right" w:pos="8784"/>
        </w:tabs>
        <w:spacing w:line="-240" w:lineRule="auto"/>
      </w:pPr>
      <w:r w:rsidRPr="00DF0FC0">
        <w:t xml:space="preserve">Ash shall not be allowed to build up in the pit of the air curtain incinerator to higher than one-third (1/3) the pit depth or to the point where the ash begins to impede combustion, whichever occurs first.  Pit depth is the height of the air curtain from the incinerator floor. </w:t>
      </w:r>
      <w:r w:rsidRPr="00DF0FC0">
        <w:tab/>
        <w:t xml:space="preserve"> [Rule 62-296.401(7</w:t>
      </w:r>
      <w:proofErr w:type="gramStart"/>
      <w:r w:rsidRPr="00DF0FC0">
        <w:t>)(</w:t>
      </w:r>
      <w:proofErr w:type="gramEnd"/>
      <w:r w:rsidRPr="00DF0FC0">
        <w:t>b)9., and 62-4.070, F.A.C.]</w:t>
      </w:r>
    </w:p>
    <w:p w:rsidR="00DF0FC0" w:rsidRPr="00DF0FC0" w:rsidRDefault="00C20F5F" w:rsidP="00C20F5F">
      <w:pPr>
        <w:pStyle w:val="ListParagraph"/>
        <w:numPr>
          <w:ilvl w:val="0"/>
          <w:numId w:val="20"/>
        </w:numPr>
        <w:tabs>
          <w:tab w:val="left" w:pos="0"/>
        </w:tabs>
        <w:suppressAutoHyphens/>
        <w:spacing w:after="120"/>
        <w:rPr>
          <w:szCs w:val="22"/>
        </w:rPr>
      </w:pPr>
      <w:r w:rsidRPr="00DF0FC0">
        <w:t xml:space="preserve">In the event the incinerator is repositioned to a different area of the landfill, the permittee shall notify the Department in writing within five calendar days of the date of the move, and shall include a diagram of the new location.  </w:t>
      </w:r>
    </w:p>
    <w:p w:rsidR="00C20F5F" w:rsidRPr="00DF0FC0" w:rsidRDefault="00DF0FC0" w:rsidP="00DF0FC0">
      <w:pPr>
        <w:pStyle w:val="ListParagraph"/>
        <w:tabs>
          <w:tab w:val="left" w:pos="0"/>
        </w:tabs>
        <w:suppressAutoHyphens/>
        <w:spacing w:after="120"/>
        <w:rPr>
          <w:szCs w:val="22"/>
        </w:rPr>
      </w:pPr>
      <w:r>
        <w:rPr>
          <w:szCs w:val="22"/>
        </w:rPr>
        <w:t>[Rule</w:t>
      </w:r>
      <w:r w:rsidR="00C20F5F" w:rsidRPr="00DF0FC0">
        <w:rPr>
          <w:szCs w:val="22"/>
        </w:rPr>
        <w:t xml:space="preserve"> 62-4.070, F.A.C.]</w:t>
      </w:r>
    </w:p>
    <w:p w:rsidR="00C20F5F" w:rsidRPr="00542927" w:rsidRDefault="00C20F5F" w:rsidP="00C20F5F">
      <w:pPr>
        <w:pStyle w:val="ListParagraph"/>
        <w:rPr>
          <w:szCs w:val="22"/>
        </w:rPr>
      </w:pPr>
    </w:p>
    <w:p w:rsidR="00CD10E7" w:rsidRPr="00DF0FC0" w:rsidRDefault="00151782" w:rsidP="00867F8D">
      <w:pPr>
        <w:pStyle w:val="ListParagraph"/>
        <w:numPr>
          <w:ilvl w:val="0"/>
          <w:numId w:val="15"/>
        </w:numPr>
        <w:tabs>
          <w:tab w:val="left" w:pos="0"/>
          <w:tab w:val="left" w:pos="360"/>
        </w:tabs>
        <w:suppressAutoHyphens/>
        <w:spacing w:before="120" w:after="120"/>
        <w:ind w:left="360"/>
      </w:pPr>
      <w:r w:rsidRPr="00DF0FC0">
        <w:rPr>
          <w:u w:val="single"/>
        </w:rPr>
        <w:t>Hours of Operation</w:t>
      </w:r>
      <w:r w:rsidRPr="00DF0FC0">
        <w:t xml:space="preserve">.  </w:t>
      </w:r>
      <w:r w:rsidR="00776E67" w:rsidRPr="00DF0FC0">
        <w:t>This emissions unit shall not operate continuously.  In no case shall the ACI be started before sunrise and all charging shall end no later than one hour after sunset.  The emissions unit shall not operate if the limit of 5000 tons of material burned per year has been reached.</w:t>
      </w:r>
      <w:r w:rsidR="00DF0FC0">
        <w:t xml:space="preserve">  </w:t>
      </w:r>
      <w:r w:rsidR="00776E67" w:rsidRPr="00DF0FC0">
        <w:t>[Rules 62-4.160(2), 62-210.200(PTE), and 62-296.401(7</w:t>
      </w:r>
      <w:proofErr w:type="gramStart"/>
      <w:r w:rsidR="00776E67" w:rsidRPr="00DF0FC0">
        <w:t>)(</w:t>
      </w:r>
      <w:proofErr w:type="gramEnd"/>
      <w:r w:rsidR="00776E67" w:rsidRPr="00DF0FC0">
        <w:t>b)5. F.A.C.;</w:t>
      </w:r>
      <w:r w:rsidR="00776E67" w:rsidRPr="00DF0FC0">
        <w:rPr>
          <w:szCs w:val="22"/>
        </w:rPr>
        <w:t xml:space="preserve"> </w:t>
      </w:r>
      <w:r w:rsidR="00776E67" w:rsidRPr="00DF0FC0">
        <w:t>and, Permit No.</w:t>
      </w:r>
      <w:r w:rsidR="00776E67" w:rsidRPr="00DF0FC0">
        <w:rPr>
          <w:szCs w:val="22"/>
        </w:rPr>
        <w:t xml:space="preserve"> 1130172-001-AC</w:t>
      </w:r>
      <w:r w:rsidR="00776E67" w:rsidRPr="00DF0FC0">
        <w:t>]</w:t>
      </w:r>
    </w:p>
    <w:p w:rsidR="00CD10E7" w:rsidRDefault="00CD10E7" w:rsidP="00CD10E7">
      <w:pPr>
        <w:tabs>
          <w:tab w:val="left" w:pos="0"/>
        </w:tabs>
        <w:suppressAutoHyphens/>
        <w:spacing w:before="120" w:after="120"/>
        <w:rPr>
          <w:b/>
          <w:u w:val="single"/>
        </w:rPr>
      </w:pPr>
      <w:r w:rsidRPr="00B33C23">
        <w:rPr>
          <w:b/>
          <w:u w:val="single"/>
        </w:rPr>
        <w:t>Emission Limitations and Standards</w:t>
      </w:r>
    </w:p>
    <w:p w:rsidR="00244CBE" w:rsidRPr="00244CBE" w:rsidRDefault="00244CBE" w:rsidP="00CD10E7">
      <w:pPr>
        <w:tabs>
          <w:tab w:val="left" w:pos="0"/>
        </w:tabs>
        <w:suppressAutoHyphens/>
        <w:spacing w:before="120" w:after="120"/>
      </w:pPr>
      <w:r w:rsidRPr="0049740F">
        <w:t>Unless otherwise specified, the averaging time</w:t>
      </w:r>
      <w:r w:rsidR="00F948DB">
        <w:t>s</w:t>
      </w:r>
      <w:r w:rsidRPr="0049740F">
        <w:t xml:space="preserve"> for Specific Condition</w:t>
      </w:r>
      <w:r w:rsidR="00F948DB">
        <w:t>s</w:t>
      </w:r>
      <w:r w:rsidRPr="0049740F">
        <w:t xml:space="preserve"> </w:t>
      </w:r>
      <w:r w:rsidR="00F948DB" w:rsidRPr="00542927">
        <w:rPr>
          <w:b/>
        </w:rPr>
        <w:t>A.5.</w:t>
      </w:r>
      <w:r w:rsidR="00F948DB">
        <w:t xml:space="preserve"> </w:t>
      </w:r>
      <w:proofErr w:type="gramStart"/>
      <w:r w:rsidR="00DF0FC0">
        <w:t>and</w:t>
      </w:r>
      <w:proofErr w:type="gramEnd"/>
      <w:r w:rsidR="00F948DB">
        <w:t xml:space="preserve"> </w:t>
      </w:r>
      <w:r w:rsidR="00F948DB" w:rsidRPr="00542927">
        <w:rPr>
          <w:b/>
        </w:rPr>
        <w:t>A.6.</w:t>
      </w:r>
      <w:r w:rsidR="00F948DB">
        <w:t xml:space="preserve"> </w:t>
      </w:r>
      <w:proofErr w:type="gramStart"/>
      <w:r w:rsidR="00F948DB">
        <w:t>are</w:t>
      </w:r>
      <w:proofErr w:type="gramEnd"/>
      <w:r w:rsidRPr="0049740F">
        <w:t xml:space="preserve"> based on the specified averaging time of the applicable test method.</w:t>
      </w:r>
    </w:p>
    <w:p w:rsidR="00827060" w:rsidRPr="00542927" w:rsidRDefault="004F232F" w:rsidP="00F948DB">
      <w:pPr>
        <w:numPr>
          <w:ilvl w:val="0"/>
          <w:numId w:val="15"/>
        </w:numPr>
        <w:tabs>
          <w:tab w:val="left" w:pos="360"/>
        </w:tabs>
        <w:spacing w:after="120"/>
        <w:ind w:left="360"/>
      </w:pPr>
      <w:r w:rsidRPr="00542927">
        <w:rPr>
          <w:u w:val="single"/>
        </w:rPr>
        <w:t>Visible Emissions</w:t>
      </w:r>
      <w:r w:rsidRPr="00542927">
        <w:t xml:space="preserve">.  </w:t>
      </w:r>
      <w:r w:rsidR="00EF00A6" w:rsidRPr="00542927">
        <w:t>Outside of startup periods, visible emissions shall not exceed 10 percent opacity, six-minute average, with the exception of malfunctions, which shall not exceed three hours.  [Rule 62-296.401(7)(b)1. and 62-204.800(9)(f), F.A.C., and 40 CFR 60.2860]</w:t>
      </w:r>
    </w:p>
    <w:p w:rsidR="00EF00A6" w:rsidRPr="00542927" w:rsidRDefault="00EF00A6" w:rsidP="00F948DB">
      <w:pPr>
        <w:numPr>
          <w:ilvl w:val="0"/>
          <w:numId w:val="15"/>
        </w:numPr>
        <w:tabs>
          <w:tab w:val="left" w:pos="360"/>
        </w:tabs>
        <w:spacing w:after="120"/>
        <w:ind w:left="360"/>
      </w:pPr>
      <w:r w:rsidRPr="00542927">
        <w:rPr>
          <w:u w:val="single"/>
        </w:rPr>
        <w:t>Visible Emissions</w:t>
      </w:r>
      <w:r w:rsidRPr="00542927">
        <w:t>.  During startup periods, which shall not exceed the first 30 minutes of operation, an opacity of up to 35 percent, averaged over a six-minute period, shall be allowed, with the exception of malfunctions which shall not exceed three hours.  [Rule 62-296.401(7)(b)1., F.A.C. and 40 CFR 60.2860]</w:t>
      </w:r>
    </w:p>
    <w:p w:rsidR="009D03DD" w:rsidRPr="00542927" w:rsidRDefault="009D03DD" w:rsidP="00F948DB">
      <w:pPr>
        <w:numPr>
          <w:ilvl w:val="0"/>
          <w:numId w:val="15"/>
        </w:numPr>
        <w:tabs>
          <w:tab w:val="left" w:pos="360"/>
        </w:tabs>
        <w:spacing w:after="120"/>
        <w:ind w:left="360"/>
      </w:pPr>
      <w:r w:rsidRPr="00542927">
        <w:rPr>
          <w:u w:val="single"/>
        </w:rPr>
        <w:t>PM Emissions</w:t>
      </w:r>
      <w:r w:rsidRPr="00542927">
        <w:t xml:space="preserve">.  </w:t>
      </w:r>
      <w:r w:rsidR="00776E67" w:rsidRPr="00542927">
        <w:t>Particulate emissions shall not exceed 5 tons per year.  This limit is ensured by incinerating less than 5000 tons of material per year.  [Permit No. 1130172-001-AC]</w:t>
      </w:r>
    </w:p>
    <w:p w:rsidR="001F663E" w:rsidRDefault="001F663E" w:rsidP="001F663E">
      <w:pPr>
        <w:tabs>
          <w:tab w:val="left" w:pos="1080"/>
          <w:tab w:val="left" w:pos="1440"/>
        </w:tabs>
        <w:spacing w:after="120"/>
        <w:rPr>
          <w:b/>
          <w:u w:val="single"/>
        </w:rPr>
      </w:pPr>
      <w:r w:rsidRPr="00B33C23">
        <w:rPr>
          <w:b/>
          <w:u w:val="single"/>
        </w:rPr>
        <w:t>Excess Emissions</w:t>
      </w:r>
    </w:p>
    <w:p w:rsidR="00EF0590" w:rsidRPr="00EF0590" w:rsidRDefault="00EF0590" w:rsidP="001F663E">
      <w:pPr>
        <w:tabs>
          <w:tab w:val="left" w:pos="1080"/>
          <w:tab w:val="left" w:pos="1440"/>
        </w:tabs>
        <w:spacing w:after="120"/>
      </w:pPr>
      <w:r w:rsidRPr="00C66B90">
        <w:rPr>
          <w:szCs w:val="22"/>
        </w:rPr>
        <w:t>Rule 62-210.700</w:t>
      </w:r>
      <w:r>
        <w:rPr>
          <w:szCs w:val="22"/>
        </w:rPr>
        <w:t xml:space="preserve"> (</w:t>
      </w:r>
      <w:r w:rsidRPr="00C66B90">
        <w:rPr>
          <w:szCs w:val="22"/>
        </w:rPr>
        <w:t>Excess Emissions</w:t>
      </w:r>
      <w:r>
        <w:rPr>
          <w:szCs w:val="22"/>
        </w:rPr>
        <w:t>)</w:t>
      </w:r>
      <w:r w:rsidRPr="00C66B90">
        <w:rPr>
          <w:szCs w:val="22"/>
        </w:rPr>
        <w:t>, F.A.C. cannot vary any requirement of a</w:t>
      </w:r>
      <w:r>
        <w:rPr>
          <w:szCs w:val="22"/>
        </w:rPr>
        <w:t>n</w:t>
      </w:r>
      <w:r w:rsidRPr="00C66B90">
        <w:rPr>
          <w:szCs w:val="22"/>
        </w:rPr>
        <w:t xml:space="preserve"> NSPS, NESHAP </w:t>
      </w:r>
      <w:r>
        <w:rPr>
          <w:szCs w:val="22"/>
        </w:rPr>
        <w:t>or Acid Rain program provision.</w:t>
      </w:r>
    </w:p>
    <w:p w:rsidR="00EF0590" w:rsidRPr="00542927" w:rsidRDefault="001F663E" w:rsidP="00F948DB">
      <w:pPr>
        <w:numPr>
          <w:ilvl w:val="0"/>
          <w:numId w:val="15"/>
        </w:numPr>
        <w:tabs>
          <w:tab w:val="left" w:pos="360"/>
        </w:tabs>
        <w:spacing w:after="120"/>
        <w:ind w:left="360"/>
      </w:pPr>
      <w:r w:rsidRPr="00542927">
        <w:rPr>
          <w:szCs w:val="22"/>
          <w:u w:val="single"/>
        </w:rPr>
        <w:t>Excess Emissions</w:t>
      </w:r>
      <w:r w:rsidRPr="00542927">
        <w:rPr>
          <w:szCs w:val="22"/>
        </w:rPr>
        <w:t xml:space="preserve">.  </w:t>
      </w:r>
      <w:r w:rsidR="00F948DB" w:rsidRPr="00542927">
        <w:t>The general excess emissions rule, Rule 62-210.700, F.A.C., shall not apply to the operation of air curtain incinerators.  [Rule 62-296.401(7</w:t>
      </w:r>
      <w:proofErr w:type="gramStart"/>
      <w:r w:rsidR="00F948DB" w:rsidRPr="00542927">
        <w:t>)(</w:t>
      </w:r>
      <w:proofErr w:type="gramEnd"/>
      <w:r w:rsidR="00F948DB" w:rsidRPr="00542927">
        <w:t>b)1. and 62-204.800(9)(f), F.A.C and 40 CFR 60.2860.]</w:t>
      </w:r>
    </w:p>
    <w:p w:rsidR="00D416F2" w:rsidRDefault="00D416F2" w:rsidP="00D416F2">
      <w:pPr>
        <w:tabs>
          <w:tab w:val="left" w:pos="0"/>
        </w:tabs>
        <w:suppressAutoHyphens/>
        <w:spacing w:before="120" w:after="120"/>
        <w:rPr>
          <w:b/>
          <w:u w:val="single"/>
        </w:rPr>
      </w:pPr>
      <w:r w:rsidRPr="00B33C23">
        <w:rPr>
          <w:b/>
          <w:u w:val="single"/>
        </w:rPr>
        <w:t>Test Methods and Procedures</w:t>
      </w:r>
    </w:p>
    <w:p w:rsidR="00B1667A" w:rsidRDefault="00B1667A" w:rsidP="00B1667A">
      <w:pPr>
        <w:tabs>
          <w:tab w:val="left" w:pos="360"/>
          <w:tab w:val="left" w:pos="720"/>
          <w:tab w:val="left" w:pos="1080"/>
          <w:tab w:val="left" w:pos="1440"/>
          <w:tab w:val="right" w:pos="10080"/>
        </w:tabs>
        <w:suppressAutoHyphens/>
        <w:spacing w:before="120" w:after="120"/>
        <w:rPr>
          <w:i/>
        </w:rPr>
      </w:pPr>
      <w:r>
        <w:rPr>
          <w:i/>
        </w:rPr>
        <w:t>{Permitting Note:  The attached Table 2, Summary of Compliance Requirements, summarizes information for convenience purposes only.  This table does not supersede any of the terms or conditions of this permit.}</w:t>
      </w:r>
    </w:p>
    <w:p w:rsidR="000C5F64" w:rsidRDefault="000C5F64" w:rsidP="00542927">
      <w:pPr>
        <w:numPr>
          <w:ilvl w:val="0"/>
          <w:numId w:val="15"/>
        </w:numPr>
        <w:tabs>
          <w:tab w:val="left" w:pos="360"/>
        </w:tabs>
        <w:spacing w:after="120"/>
        <w:ind w:left="360"/>
        <w:rPr>
          <w:szCs w:val="22"/>
        </w:rPr>
      </w:pPr>
      <w:r>
        <w:rPr>
          <w:szCs w:val="22"/>
          <w:u w:val="single"/>
        </w:rPr>
        <w:t>Test Methods</w:t>
      </w:r>
      <w:r w:rsidRPr="000A3E93">
        <w:rPr>
          <w:szCs w:val="22"/>
        </w:rPr>
        <w:t>.</w:t>
      </w:r>
      <w:r w:rsidRPr="00C66B90">
        <w:rPr>
          <w:szCs w:val="22"/>
        </w:rPr>
        <w:t xml:space="preserve"> </w:t>
      </w:r>
      <w:r>
        <w:rPr>
          <w:szCs w:val="22"/>
        </w:rPr>
        <w:t xml:space="preserve"> </w:t>
      </w:r>
      <w:r w:rsidR="00124497">
        <w:rPr>
          <w:szCs w:val="22"/>
        </w:rPr>
        <w:t>When r</w:t>
      </w:r>
      <w:r w:rsidRPr="00845DA5">
        <w:rPr>
          <w:szCs w:val="22"/>
        </w:rPr>
        <w:t>equired</w:t>
      </w:r>
      <w:r w:rsidR="00124497">
        <w:rPr>
          <w:szCs w:val="22"/>
        </w:rPr>
        <w:t>,</w:t>
      </w:r>
      <w:r w:rsidRPr="00845DA5">
        <w:rPr>
          <w:szCs w:val="22"/>
        </w:rPr>
        <w:t xml:space="preserve"> tests shall be performed in accordance with the following reference methods</w:t>
      </w:r>
      <w:r>
        <w:rPr>
          <w:szCs w:val="22"/>
        </w:rPr>
        <w:t>:</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0C5F64" w:rsidRPr="00B41709" w:rsidTr="00E07D22">
        <w:trPr>
          <w:tblHeader/>
        </w:trPr>
        <w:tc>
          <w:tcPr>
            <w:tcW w:w="1224" w:type="dxa"/>
            <w:tcBorders>
              <w:top w:val="single" w:sz="12" w:space="0" w:color="auto"/>
              <w:left w:val="single" w:sz="12" w:space="0" w:color="auto"/>
              <w:bottom w:val="single" w:sz="12" w:space="0" w:color="auto"/>
            </w:tcBorders>
          </w:tcPr>
          <w:p w:rsidR="000C5F64" w:rsidRPr="00B41709" w:rsidRDefault="000C5F64" w:rsidP="00E07D22">
            <w:pPr>
              <w:jc w:val="center"/>
              <w:rPr>
                <w:b/>
              </w:rPr>
            </w:pPr>
            <w:r w:rsidRPr="00B41709">
              <w:rPr>
                <w:b/>
              </w:rPr>
              <w:t>Method</w:t>
            </w:r>
          </w:p>
        </w:tc>
        <w:tc>
          <w:tcPr>
            <w:tcW w:w="8244" w:type="dxa"/>
            <w:tcBorders>
              <w:top w:val="single" w:sz="12" w:space="0" w:color="auto"/>
              <w:bottom w:val="single" w:sz="12" w:space="0" w:color="auto"/>
              <w:right w:val="single" w:sz="12" w:space="0" w:color="auto"/>
            </w:tcBorders>
          </w:tcPr>
          <w:p w:rsidR="000C5F64" w:rsidRPr="00B41709" w:rsidRDefault="000C5F64" w:rsidP="00E07D22">
            <w:pPr>
              <w:rPr>
                <w:b/>
              </w:rPr>
            </w:pPr>
            <w:r w:rsidRPr="00B41709">
              <w:rPr>
                <w:b/>
              </w:rPr>
              <w:t>Description of Method and Comments</w:t>
            </w:r>
          </w:p>
        </w:tc>
      </w:tr>
      <w:tr w:rsidR="00FE0A76" w:rsidRPr="00B41709" w:rsidTr="00E07D22">
        <w:trPr>
          <w:trHeight w:val="154"/>
        </w:trPr>
        <w:tc>
          <w:tcPr>
            <w:tcW w:w="1224" w:type="dxa"/>
            <w:tcBorders>
              <w:left w:val="single" w:sz="12" w:space="0" w:color="auto"/>
              <w:bottom w:val="single" w:sz="12" w:space="0" w:color="auto"/>
            </w:tcBorders>
          </w:tcPr>
          <w:p w:rsidR="00FE0A76" w:rsidRPr="00FA327F" w:rsidRDefault="00FE0A76" w:rsidP="00FE0A76">
            <w:r w:rsidRPr="00FA327F">
              <w:t>9</w:t>
            </w:r>
          </w:p>
        </w:tc>
        <w:tc>
          <w:tcPr>
            <w:tcW w:w="8244" w:type="dxa"/>
            <w:tcBorders>
              <w:bottom w:val="single" w:sz="12" w:space="0" w:color="auto"/>
              <w:right w:val="single" w:sz="12" w:space="0" w:color="auto"/>
            </w:tcBorders>
          </w:tcPr>
          <w:p w:rsidR="00FE0A76" w:rsidRDefault="00FE0A76" w:rsidP="00FE0A76">
            <w:r w:rsidRPr="00FA327F">
              <w:t>Visual Determination of the Opacity of Emissions from Stationary Sources</w:t>
            </w:r>
          </w:p>
        </w:tc>
      </w:tr>
    </w:tbl>
    <w:p w:rsidR="000C5F64" w:rsidRDefault="000C5F64" w:rsidP="000C5F64">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120"/>
        <w:ind w:left="360" w:hanging="360"/>
        <w:rPr>
          <w:u w:val="single"/>
        </w:rPr>
      </w:pPr>
      <w:r>
        <w:rPr>
          <w:szCs w:val="22"/>
        </w:rPr>
        <w:lastRenderedPageBreak/>
        <w:tab/>
      </w:r>
      <w:r w:rsidRPr="00845DA5">
        <w:rPr>
          <w:szCs w:val="22"/>
        </w:rPr>
        <w:t>The above methods are described in 40 CFR 60, Appendix A, and adopted by reference in Rule 62-204.800, F.A.C.</w:t>
      </w:r>
      <w:r>
        <w:rPr>
          <w:szCs w:val="22"/>
        </w:rPr>
        <w:t xml:space="preserve">  No other methods may be used unless prior written approval is received from the Department.</w:t>
      </w:r>
      <w:r w:rsidRPr="00D416F2">
        <w:rPr>
          <w:szCs w:val="22"/>
        </w:rPr>
        <w:t xml:space="preserve"> </w:t>
      </w:r>
      <w:r>
        <w:rPr>
          <w:szCs w:val="22"/>
        </w:rPr>
        <w:t xml:space="preserve"> </w:t>
      </w:r>
      <w:r w:rsidRPr="00C66B90">
        <w:rPr>
          <w:szCs w:val="22"/>
        </w:rPr>
        <w:t>[</w:t>
      </w:r>
      <w:r w:rsidR="003B62B8">
        <w:rPr>
          <w:szCs w:val="22"/>
        </w:rPr>
        <w:t xml:space="preserve">Rule </w:t>
      </w:r>
      <w:r>
        <w:rPr>
          <w:szCs w:val="22"/>
        </w:rPr>
        <w:t>62-297.401, F.A.C.</w:t>
      </w:r>
      <w:r w:rsidR="00FE0A76">
        <w:rPr>
          <w:szCs w:val="22"/>
        </w:rPr>
        <w:t>; and,</w:t>
      </w:r>
      <w:r>
        <w:rPr>
          <w:szCs w:val="22"/>
        </w:rPr>
        <w:t xml:space="preserve"> </w:t>
      </w:r>
      <w:r w:rsidR="00FE0A76" w:rsidRPr="005F3813">
        <w:t>Permit No</w:t>
      </w:r>
      <w:r w:rsidR="00FE0A76">
        <w:t>.</w:t>
      </w:r>
      <w:r w:rsidR="00FE0A76">
        <w:rPr>
          <w:szCs w:val="22"/>
        </w:rPr>
        <w:t xml:space="preserve"> 1130172-001-AC</w:t>
      </w:r>
      <w:r w:rsidRPr="00C66B90">
        <w:rPr>
          <w:szCs w:val="22"/>
        </w:rPr>
        <w:t>]</w:t>
      </w:r>
    </w:p>
    <w:p w:rsidR="004D1178" w:rsidRDefault="004D1178" w:rsidP="00FE0A76">
      <w:pPr>
        <w:numPr>
          <w:ilvl w:val="0"/>
          <w:numId w:val="15"/>
        </w:numPr>
        <w:tabs>
          <w:tab w:val="left" w:pos="360"/>
        </w:tabs>
        <w:spacing w:after="120"/>
        <w:ind w:left="360"/>
        <w:rPr>
          <w:szCs w:val="22"/>
        </w:rPr>
      </w:pPr>
      <w:r w:rsidRPr="00173BD5">
        <w:rPr>
          <w:szCs w:val="22"/>
          <w:u w:val="single"/>
        </w:rPr>
        <w:t>Common Testing Requirements</w:t>
      </w:r>
      <w:r>
        <w:rPr>
          <w:szCs w:val="22"/>
        </w:rPr>
        <w:t>.  Unless otherwise specified, tests shall be conducted in accordance with the requirements and procedures specified in Appendix TR, Facility-Wide</w:t>
      </w:r>
      <w:r w:rsidRPr="00077B60">
        <w:rPr>
          <w:szCs w:val="22"/>
        </w:rPr>
        <w:t xml:space="preserve"> Testing Requirements</w:t>
      </w:r>
      <w:r>
        <w:rPr>
          <w:szCs w:val="22"/>
        </w:rPr>
        <w:t>,</w:t>
      </w:r>
      <w:r w:rsidRPr="00077B60">
        <w:rPr>
          <w:szCs w:val="22"/>
        </w:rPr>
        <w:t xml:space="preserve"> of this permit</w:t>
      </w:r>
      <w:r>
        <w:rPr>
          <w:szCs w:val="22"/>
        </w:rPr>
        <w:t>.</w:t>
      </w:r>
      <w:r w:rsidRPr="00077B60">
        <w:rPr>
          <w:szCs w:val="22"/>
        </w:rPr>
        <w:t xml:space="preserve">  </w:t>
      </w:r>
      <w:r w:rsidRPr="00845DA5">
        <w:rPr>
          <w:szCs w:val="22"/>
        </w:rPr>
        <w:t>[Rule 62-297.310, F.A.C.]</w:t>
      </w:r>
    </w:p>
    <w:p w:rsidR="0099606F" w:rsidRPr="00542927" w:rsidRDefault="0099606F" w:rsidP="00B8507F">
      <w:pPr>
        <w:numPr>
          <w:ilvl w:val="0"/>
          <w:numId w:val="15"/>
        </w:numPr>
        <w:tabs>
          <w:tab w:val="left" w:pos="360"/>
        </w:tabs>
        <w:spacing w:after="120"/>
        <w:ind w:left="360"/>
        <w:rPr>
          <w:szCs w:val="22"/>
        </w:rPr>
      </w:pPr>
      <w:r w:rsidRPr="00583892">
        <w:rPr>
          <w:u w:val="single"/>
        </w:rPr>
        <w:t>Annual</w:t>
      </w:r>
      <w:r w:rsidRPr="00583892">
        <w:rPr>
          <w:b/>
          <w:u w:val="single"/>
        </w:rPr>
        <w:t xml:space="preserve"> </w:t>
      </w:r>
      <w:r w:rsidRPr="007155AF">
        <w:rPr>
          <w:u w:val="single"/>
        </w:rPr>
        <w:t xml:space="preserve">Compliance </w:t>
      </w:r>
      <w:r w:rsidRPr="00583892">
        <w:rPr>
          <w:szCs w:val="22"/>
          <w:u w:val="single"/>
        </w:rPr>
        <w:t>Tests</w:t>
      </w:r>
      <w:r>
        <w:rPr>
          <w:szCs w:val="22"/>
          <w:u w:val="single"/>
        </w:rPr>
        <w:t xml:space="preserve"> Required</w:t>
      </w:r>
      <w:r w:rsidRPr="001274D9">
        <w:rPr>
          <w:szCs w:val="22"/>
        </w:rPr>
        <w:t>.</w:t>
      </w:r>
      <w:r w:rsidRPr="004C6A25">
        <w:rPr>
          <w:szCs w:val="22"/>
        </w:rPr>
        <w:t xml:space="preserve">  </w:t>
      </w:r>
      <w:r w:rsidRPr="003B2922">
        <w:rPr>
          <w:szCs w:val="22"/>
        </w:rPr>
        <w:t>During each federal fiscal year (October 1</w:t>
      </w:r>
      <w:r w:rsidRPr="003B2922">
        <w:rPr>
          <w:szCs w:val="22"/>
          <w:vertAlign w:val="superscript"/>
        </w:rPr>
        <w:t>st</w:t>
      </w:r>
      <w:r w:rsidRPr="003B2922">
        <w:rPr>
          <w:szCs w:val="22"/>
        </w:rPr>
        <w:t xml:space="preserve"> to September 30</w:t>
      </w:r>
      <w:r w:rsidRPr="003B2922">
        <w:rPr>
          <w:szCs w:val="22"/>
          <w:vertAlign w:val="superscript"/>
        </w:rPr>
        <w:t>th</w:t>
      </w:r>
      <w:r w:rsidRPr="00855EC7">
        <w:rPr>
          <w:szCs w:val="22"/>
        </w:rPr>
        <w:t xml:space="preserve">), each EU shall be tested to demonstrate compliance with the emissions standards for </w:t>
      </w:r>
      <w:r w:rsidR="00B8507F">
        <w:t>opacity</w:t>
      </w:r>
      <w:r w:rsidRPr="00855EC7">
        <w:rPr>
          <w:szCs w:val="22"/>
        </w:rPr>
        <w:t xml:space="preserve">.  </w:t>
      </w:r>
      <w:r w:rsidR="00DF0FC0">
        <w:rPr>
          <w:szCs w:val="22"/>
        </w:rPr>
        <w:t xml:space="preserve">The annual compliance test preformed during the </w:t>
      </w:r>
      <w:r w:rsidR="00DF0FC0" w:rsidRPr="003B2922">
        <w:rPr>
          <w:szCs w:val="22"/>
        </w:rPr>
        <w:t xml:space="preserve">federal fiscal year </w:t>
      </w:r>
      <w:r w:rsidR="00DF0FC0">
        <w:rPr>
          <w:szCs w:val="22"/>
        </w:rPr>
        <w:t xml:space="preserve">prior to renewal of the permit satisfies the </w:t>
      </w:r>
      <w:r w:rsidR="00DF0FC0" w:rsidRPr="00542927">
        <w:rPr>
          <w:szCs w:val="22"/>
        </w:rPr>
        <w:t xml:space="preserve">requirement to test prior to permit renewal.  </w:t>
      </w:r>
      <w:r w:rsidRPr="00542927">
        <w:rPr>
          <w:szCs w:val="22"/>
        </w:rPr>
        <w:t>[</w:t>
      </w:r>
      <w:r w:rsidR="00DF0FC0" w:rsidRPr="00542927">
        <w:t>Rules 62-210.300(2</w:t>
      </w:r>
      <w:proofErr w:type="gramStart"/>
      <w:r w:rsidR="00DF0FC0" w:rsidRPr="00542927">
        <w:t>)(</w:t>
      </w:r>
      <w:proofErr w:type="gramEnd"/>
      <w:r w:rsidR="00DF0FC0" w:rsidRPr="00542927">
        <w:t>a) and</w:t>
      </w:r>
      <w:r w:rsidRPr="00542927">
        <w:rPr>
          <w:szCs w:val="22"/>
        </w:rPr>
        <w:t xml:space="preserve"> 62-297.310(7), F.A.C.]</w:t>
      </w:r>
    </w:p>
    <w:p w:rsidR="00FE0A76" w:rsidRPr="00542927" w:rsidRDefault="00FE0A76" w:rsidP="00DF0FC0">
      <w:pPr>
        <w:pStyle w:val="ListParagraph"/>
        <w:numPr>
          <w:ilvl w:val="0"/>
          <w:numId w:val="15"/>
        </w:numPr>
        <w:tabs>
          <w:tab w:val="left" w:pos="720"/>
        </w:tabs>
        <w:ind w:left="360"/>
      </w:pPr>
      <w:r w:rsidRPr="00542927">
        <w:t>Visible Emissions tests are required to show compliance with the standards of the Department.  The test results must provide reasonable assurance that the source is capable of compliance at the permitted maximum operating rate.  The visible emissions tests shall be conducted in accordance with EPA Method 9 for 90 minutes, as follows:</w:t>
      </w:r>
    </w:p>
    <w:p w:rsidR="00FE0A76" w:rsidRPr="00542927" w:rsidRDefault="00FE0A76" w:rsidP="00FE0A76">
      <w:pPr>
        <w:ind w:left="720"/>
      </w:pPr>
      <w:r w:rsidRPr="00542927">
        <w:t>(1) for one-half hour upon start-up, during the first 30 minutes of operation, to verify compliance with the 35% opacity limitation of Rule 62-297.401(7)(b)1., F.A.C., and 40 CFR 60.2860</w:t>
      </w:r>
    </w:p>
    <w:p w:rsidR="00FE0A76" w:rsidRPr="00542927" w:rsidRDefault="00FE0A76" w:rsidP="00FE0A76">
      <w:pPr>
        <w:ind w:left="720"/>
      </w:pPr>
      <w:r w:rsidRPr="00542927">
        <w:t xml:space="preserve">(2) </w:t>
      </w:r>
      <w:proofErr w:type="gramStart"/>
      <w:r w:rsidRPr="00542927">
        <w:t>for</w:t>
      </w:r>
      <w:proofErr w:type="gramEnd"/>
      <w:r w:rsidRPr="00542927">
        <w:t xml:space="preserve"> one hour subsequent to the half-hour start-up period, to verify compliance with the 10% opacity limitations of Rule 62-297.401(7)(b)1., F.A.C., and 40 CFR 60.2860</w:t>
      </w:r>
    </w:p>
    <w:p w:rsidR="00FE0A76" w:rsidRPr="00542927" w:rsidRDefault="00FE0A76" w:rsidP="00DF0FC0">
      <w:pPr>
        <w:spacing w:after="120"/>
        <w:ind w:left="360"/>
      </w:pPr>
      <w:r w:rsidRPr="00542927">
        <w:t>[Rules 62-4.070, 62-297.310(7), and 62-297.401(9), F.A.C.]</w:t>
      </w:r>
    </w:p>
    <w:p w:rsidR="00780F01" w:rsidRPr="00780F01" w:rsidRDefault="00780F01" w:rsidP="00051325">
      <w:pPr>
        <w:tabs>
          <w:tab w:val="left" w:pos="0"/>
        </w:tabs>
        <w:suppressAutoHyphens/>
        <w:spacing w:before="120" w:after="120"/>
        <w:rPr>
          <w:b/>
          <w:u w:val="single"/>
        </w:rPr>
      </w:pPr>
      <w:r w:rsidRPr="00780F01">
        <w:rPr>
          <w:b/>
          <w:u w:val="single"/>
        </w:rPr>
        <w:t>Recordkeeping and Reporting Requirements</w:t>
      </w:r>
    </w:p>
    <w:p w:rsidR="00004B5C" w:rsidRDefault="007155AF" w:rsidP="00542927">
      <w:pPr>
        <w:numPr>
          <w:ilvl w:val="0"/>
          <w:numId w:val="15"/>
        </w:numPr>
        <w:tabs>
          <w:tab w:val="left" w:pos="-720"/>
          <w:tab w:val="left" w:pos="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pacing w:val="-3"/>
        </w:rPr>
      </w:pPr>
      <w:r>
        <w:rPr>
          <w:u w:val="single"/>
        </w:rPr>
        <w:t>Other Reporting Requirements</w:t>
      </w:r>
      <w:r>
        <w:t xml:space="preserve">.  </w:t>
      </w:r>
      <w:r w:rsidRPr="008E6BC8">
        <w:t xml:space="preserve">See </w:t>
      </w:r>
      <w:r w:rsidRPr="008E6BC8">
        <w:rPr>
          <w:bCs/>
        </w:rPr>
        <w:t>Appendix RR, Facility-Wide Reporting Requirements</w:t>
      </w:r>
      <w:r w:rsidRPr="008E6BC8">
        <w:t>, for additional reporting requirements.</w:t>
      </w:r>
      <w:r w:rsidR="00FF25AE">
        <w:t xml:space="preserve">  [Rule 62-213.440</w:t>
      </w:r>
      <w:r w:rsidR="006B7012">
        <w:t>(1</w:t>
      </w:r>
      <w:proofErr w:type="gramStart"/>
      <w:r w:rsidR="006B7012">
        <w:t>)(</w:t>
      </w:r>
      <w:proofErr w:type="gramEnd"/>
      <w:r w:rsidR="006B7012">
        <w:t>b)</w:t>
      </w:r>
      <w:r w:rsidR="00FF25AE">
        <w:t>, F.A.C.]</w:t>
      </w:r>
    </w:p>
    <w:p w:rsidR="00B8507F" w:rsidRPr="00542927" w:rsidRDefault="00B8507F" w:rsidP="00542927">
      <w:pPr>
        <w:pStyle w:val="ListParagraph"/>
        <w:numPr>
          <w:ilvl w:val="0"/>
          <w:numId w:val="15"/>
        </w:numPr>
        <w:tabs>
          <w:tab w:val="left" w:pos="720"/>
          <w:tab w:val="left" w:pos="1440"/>
          <w:tab w:val="left" w:pos="2160"/>
          <w:tab w:val="left" w:pos="2880"/>
          <w:tab w:val="right" w:pos="8784"/>
        </w:tabs>
        <w:spacing w:line="-240" w:lineRule="auto"/>
        <w:ind w:left="360"/>
      </w:pPr>
      <w:r w:rsidRPr="00542927">
        <w:rPr>
          <w:bCs/>
        </w:rPr>
        <w:t>A</w:t>
      </w:r>
      <w:r w:rsidRPr="00542927">
        <w:t xml:space="preserve"> daily operating log shall be maintained, including as a minimum the following information:</w:t>
      </w:r>
    </w:p>
    <w:p w:rsidR="00B8507F" w:rsidRPr="00542927" w:rsidRDefault="00B8507F" w:rsidP="00B8507F">
      <w:pPr>
        <w:numPr>
          <w:ilvl w:val="0"/>
          <w:numId w:val="3"/>
        </w:numPr>
        <w:tabs>
          <w:tab w:val="left" w:pos="1440"/>
          <w:tab w:val="left" w:pos="2160"/>
          <w:tab w:val="left" w:pos="2880"/>
          <w:tab w:val="right" w:pos="8784"/>
        </w:tabs>
        <w:spacing w:line="-240" w:lineRule="auto"/>
      </w:pPr>
      <w:r w:rsidRPr="00542927">
        <w:t>Time charging began</w:t>
      </w:r>
    </w:p>
    <w:p w:rsidR="00B8507F" w:rsidRPr="00542927" w:rsidRDefault="00B8507F" w:rsidP="00B8507F">
      <w:pPr>
        <w:numPr>
          <w:ilvl w:val="0"/>
          <w:numId w:val="3"/>
        </w:numPr>
        <w:tabs>
          <w:tab w:val="left" w:pos="1440"/>
          <w:tab w:val="left" w:pos="2160"/>
          <w:tab w:val="left" w:pos="2880"/>
          <w:tab w:val="right" w:pos="8784"/>
        </w:tabs>
        <w:spacing w:line="-240" w:lineRule="auto"/>
      </w:pPr>
      <w:r w:rsidRPr="00542927">
        <w:t>Time charging ended</w:t>
      </w:r>
    </w:p>
    <w:p w:rsidR="00B8507F" w:rsidRPr="00542927" w:rsidRDefault="00B8507F" w:rsidP="00B8507F">
      <w:pPr>
        <w:numPr>
          <w:ilvl w:val="0"/>
          <w:numId w:val="3"/>
        </w:numPr>
        <w:tabs>
          <w:tab w:val="left" w:pos="1440"/>
          <w:tab w:val="left" w:pos="2160"/>
          <w:tab w:val="left" w:pos="2880"/>
          <w:tab w:val="right" w:pos="8784"/>
        </w:tabs>
        <w:spacing w:line="-240" w:lineRule="auto"/>
      </w:pPr>
      <w:r w:rsidRPr="00542927">
        <w:t>Date of operation</w:t>
      </w:r>
    </w:p>
    <w:p w:rsidR="00B8507F" w:rsidRPr="00542927" w:rsidRDefault="00B8507F" w:rsidP="00B8507F">
      <w:pPr>
        <w:numPr>
          <w:ilvl w:val="0"/>
          <w:numId w:val="3"/>
        </w:numPr>
        <w:tabs>
          <w:tab w:val="left" w:pos="1440"/>
          <w:tab w:val="left" w:pos="2160"/>
          <w:tab w:val="left" w:pos="2880"/>
          <w:tab w:val="right" w:pos="8784"/>
        </w:tabs>
        <w:spacing w:line="-240" w:lineRule="auto"/>
      </w:pPr>
      <w:r w:rsidRPr="00542927">
        <w:t>Tons of material burned</w:t>
      </w:r>
    </w:p>
    <w:p w:rsidR="00B8507F" w:rsidRPr="00542927" w:rsidRDefault="00B8507F" w:rsidP="00B8507F">
      <w:pPr>
        <w:numPr>
          <w:ilvl w:val="0"/>
          <w:numId w:val="3"/>
        </w:numPr>
        <w:tabs>
          <w:tab w:val="left" w:pos="1440"/>
          <w:tab w:val="left" w:pos="2160"/>
          <w:tab w:val="left" w:pos="2880"/>
          <w:tab w:val="right" w:pos="8784"/>
        </w:tabs>
        <w:spacing w:line="-240" w:lineRule="auto"/>
      </w:pPr>
      <w:r w:rsidRPr="00542927">
        <w:t>Maintenance performed</w:t>
      </w:r>
    </w:p>
    <w:p w:rsidR="00B8507F" w:rsidRPr="00542927" w:rsidRDefault="00B8507F" w:rsidP="00B8507F">
      <w:pPr>
        <w:numPr>
          <w:ilvl w:val="0"/>
          <w:numId w:val="3"/>
        </w:numPr>
        <w:tabs>
          <w:tab w:val="left" w:pos="1440"/>
          <w:tab w:val="left" w:pos="2160"/>
          <w:tab w:val="left" w:pos="2880"/>
          <w:tab w:val="right" w:pos="8784"/>
        </w:tabs>
        <w:spacing w:line="-240" w:lineRule="auto"/>
      </w:pPr>
      <w:r w:rsidRPr="00542927">
        <w:t>Any additional comments</w:t>
      </w:r>
    </w:p>
    <w:p w:rsidR="00B8507F" w:rsidRPr="00542927" w:rsidRDefault="00B8507F" w:rsidP="00542927">
      <w:pPr>
        <w:numPr>
          <w:ilvl w:val="0"/>
          <w:numId w:val="3"/>
        </w:numPr>
        <w:tabs>
          <w:tab w:val="left" w:pos="1440"/>
          <w:tab w:val="left" w:pos="2160"/>
          <w:tab w:val="left" w:pos="2880"/>
          <w:tab w:val="right" w:pos="8784"/>
        </w:tabs>
        <w:spacing w:after="120" w:line="240" w:lineRule="exact"/>
      </w:pPr>
      <w:r w:rsidRPr="00542927">
        <w:t>Operators verification statement and signature</w:t>
      </w:r>
    </w:p>
    <w:p w:rsidR="00B8507F" w:rsidRPr="00542927" w:rsidRDefault="00B8507F" w:rsidP="00542927">
      <w:pPr>
        <w:tabs>
          <w:tab w:val="left" w:pos="720"/>
          <w:tab w:val="left" w:pos="1440"/>
          <w:tab w:val="left" w:pos="2160"/>
          <w:tab w:val="left" w:pos="2880"/>
          <w:tab w:val="right" w:pos="8784"/>
        </w:tabs>
        <w:spacing w:after="120" w:line="240" w:lineRule="exact"/>
        <w:ind w:left="360"/>
      </w:pPr>
      <w:r w:rsidRPr="00542927">
        <w:t>This log shall be maintained at the facility for at least five years and shall be made available to the Department upon request.  [Rules 62-4.070, and 62-296.401(7</w:t>
      </w:r>
      <w:proofErr w:type="gramStart"/>
      <w:r w:rsidRPr="00542927">
        <w:t>)(</w:t>
      </w:r>
      <w:proofErr w:type="gramEnd"/>
      <w:r w:rsidRPr="00542927">
        <w:t>b)5., F.A.C.</w:t>
      </w:r>
    </w:p>
    <w:p w:rsidR="00B8507F" w:rsidRPr="00542927" w:rsidRDefault="00B8507F" w:rsidP="00542927">
      <w:pPr>
        <w:pStyle w:val="ListParagraph"/>
        <w:numPr>
          <w:ilvl w:val="0"/>
          <w:numId w:val="24"/>
        </w:numPr>
        <w:tabs>
          <w:tab w:val="left" w:pos="720"/>
          <w:tab w:val="left" w:pos="1440"/>
          <w:tab w:val="left" w:pos="2160"/>
          <w:tab w:val="left" w:pos="2880"/>
          <w:tab w:val="right" w:pos="8784"/>
        </w:tabs>
        <w:spacing w:after="120" w:line="240" w:lineRule="exact"/>
        <w:ind w:left="360"/>
      </w:pPr>
      <w:r w:rsidRPr="00542927">
        <w:t>Records of the tons of material burned per year shall also be kept and be available for inspection upon request to demonstrate compliance with the annual limitation of 5000 tons of material burned per year.</w:t>
      </w:r>
      <w:r w:rsidR="00542927" w:rsidRPr="00542927">
        <w:t xml:space="preserve">  </w:t>
      </w:r>
      <w:r w:rsidRPr="00542927">
        <w:t>[Rule 62.4-070, F.A.C., and construction permit 1130172-001-AC]</w:t>
      </w:r>
    </w:p>
    <w:p w:rsidR="00542927" w:rsidRPr="00542927" w:rsidRDefault="00542927" w:rsidP="00542927">
      <w:pPr>
        <w:pStyle w:val="ListParagraph"/>
        <w:tabs>
          <w:tab w:val="left" w:pos="720"/>
          <w:tab w:val="left" w:pos="1440"/>
          <w:tab w:val="left" w:pos="2160"/>
          <w:tab w:val="left" w:pos="2880"/>
          <w:tab w:val="right" w:pos="8784"/>
        </w:tabs>
        <w:spacing w:after="120" w:line="240" w:lineRule="exact"/>
        <w:ind w:left="360"/>
      </w:pPr>
    </w:p>
    <w:p w:rsidR="00B8507F" w:rsidRPr="00542927" w:rsidRDefault="00B8507F" w:rsidP="00542927">
      <w:pPr>
        <w:pStyle w:val="ListParagraph"/>
        <w:numPr>
          <w:ilvl w:val="0"/>
          <w:numId w:val="24"/>
        </w:numPr>
        <w:tabs>
          <w:tab w:val="left" w:pos="720"/>
          <w:tab w:val="left" w:pos="1440"/>
          <w:tab w:val="left" w:pos="2160"/>
          <w:tab w:val="left" w:pos="2880"/>
          <w:tab w:val="right" w:pos="8784"/>
        </w:tabs>
        <w:spacing w:line="240" w:lineRule="exact"/>
        <w:ind w:left="360"/>
      </w:pPr>
      <w:r w:rsidRPr="00542927">
        <w:t>Records of the results of all initial and annual visible emission tests shall be kept by the owner or operator in either paper copy or electronic format for at least five years.  These records shall be made available to the Department or for an inspector’s onsite review upon request.</w:t>
      </w:r>
      <w:r w:rsidR="00542927" w:rsidRPr="00542927">
        <w:t xml:space="preserve">  </w:t>
      </w:r>
      <w:r w:rsidRPr="00542927">
        <w:t>[Rule 62-296.401(7)(c)3 and 40 CFR 60.2870]</w:t>
      </w:r>
    </w:p>
    <w:p w:rsidR="00780F01" w:rsidRPr="009F0075" w:rsidRDefault="00892617" w:rsidP="00051325">
      <w:pPr>
        <w:tabs>
          <w:tab w:val="left" w:pos="0"/>
        </w:tabs>
        <w:suppressAutoHyphens/>
        <w:spacing w:before="120" w:after="120"/>
        <w:rPr>
          <w:b/>
          <w:u w:val="single"/>
        </w:rPr>
      </w:pPr>
      <w:r w:rsidRPr="009F0075">
        <w:rPr>
          <w:b/>
          <w:u w:val="single"/>
        </w:rPr>
        <w:t>Other Requirements</w:t>
      </w:r>
    </w:p>
    <w:p w:rsidR="00123823" w:rsidRPr="00542927" w:rsidRDefault="00CA087D" w:rsidP="00542927">
      <w:pPr>
        <w:pStyle w:val="ListParagraph"/>
        <w:numPr>
          <w:ilvl w:val="0"/>
          <w:numId w:val="24"/>
        </w:num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360"/>
      </w:pPr>
      <w:r w:rsidRPr="00542927">
        <w:rPr>
          <w:u w:val="single"/>
        </w:rPr>
        <w:t>Operation and Maintenance Guide and Training</w:t>
      </w:r>
      <w:r w:rsidRPr="00542927">
        <w:t>.  A copy of this permit and a current detailed operation and maintenance guide shall be made available on-site to the operators of the air curtain incinerator at all times.  The owner shall provide training in the operation and maintenance of the air curtain incinerator and permit requirements to all operators before allowing them to work at the air curtain incinerator.  This guide shall be made available to the Department or for an inspector’s onsite review upon request.  [Rule 62-296.401(7</w:t>
      </w:r>
      <w:proofErr w:type="gramStart"/>
      <w:r w:rsidRPr="00542927">
        <w:t>)(</w:t>
      </w:r>
      <w:proofErr w:type="gramEnd"/>
      <w:r w:rsidRPr="00542927">
        <w:t>b)10. and 62-4.070, F.A.C.]</w:t>
      </w:r>
    </w:p>
    <w:p w:rsidR="00123823" w:rsidRPr="00542927" w:rsidRDefault="00123823" w:rsidP="00542927">
      <w:pPr>
        <w:tabs>
          <w:tab w:val="left" w:pos="0"/>
          <w:tab w:val="left" w:pos="720"/>
        </w:tabs>
        <w:suppressAutoHyphens/>
        <w:spacing w:before="120" w:after="120"/>
        <w:ind w:left="360"/>
        <w:sectPr w:rsidR="00123823" w:rsidRPr="00542927" w:rsidSect="000A0A5C">
          <w:headerReference w:type="even" r:id="rId36"/>
          <w:headerReference w:type="default" r:id="rId37"/>
          <w:headerReference w:type="first" r:id="rId38"/>
          <w:pgSz w:w="12240" w:h="15840" w:code="1"/>
          <w:pgMar w:top="1080" w:right="1080" w:bottom="1080" w:left="1080" w:header="720" w:footer="720" w:gutter="0"/>
          <w:paperSrc w:first="15" w:other="15"/>
          <w:cols w:space="720"/>
        </w:sectPr>
      </w:pPr>
    </w:p>
    <w:p w:rsidR="00123823" w:rsidRPr="00B91D1B" w:rsidRDefault="00123823" w:rsidP="00123823">
      <w:pPr>
        <w:spacing w:after="60"/>
        <w:rPr>
          <w:szCs w:val="22"/>
        </w:rPr>
      </w:pPr>
      <w:r>
        <w:rPr>
          <w:b/>
        </w:rPr>
        <w:lastRenderedPageBreak/>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23823" w:rsidTr="00E242BB">
        <w:tc>
          <w:tcPr>
            <w:tcW w:w="939" w:type="dxa"/>
          </w:tcPr>
          <w:p w:rsidR="00123823" w:rsidRPr="00D075B0" w:rsidRDefault="00123823" w:rsidP="003E7110">
            <w:pPr>
              <w:jc w:val="center"/>
              <w:rPr>
                <w:b/>
                <w:szCs w:val="22"/>
              </w:rPr>
            </w:pPr>
            <w:r w:rsidRPr="00D075B0">
              <w:rPr>
                <w:szCs w:val="22"/>
              </w:rPr>
              <w:br w:type="page"/>
            </w:r>
            <w:r w:rsidRPr="00D075B0">
              <w:rPr>
                <w:szCs w:val="22"/>
              </w:rPr>
              <w:br w:type="page"/>
            </w:r>
            <w:r w:rsidRPr="00D075B0">
              <w:rPr>
                <w:b/>
                <w:szCs w:val="22"/>
              </w:rPr>
              <w:t>EU No.</w:t>
            </w:r>
          </w:p>
        </w:tc>
        <w:tc>
          <w:tcPr>
            <w:tcW w:w="9015" w:type="dxa"/>
          </w:tcPr>
          <w:p w:rsidR="00123823" w:rsidRPr="00D075B0" w:rsidRDefault="00123823" w:rsidP="003E7110">
            <w:pPr>
              <w:rPr>
                <w:b/>
                <w:szCs w:val="22"/>
              </w:rPr>
            </w:pPr>
            <w:r w:rsidRPr="00D075B0">
              <w:rPr>
                <w:b/>
                <w:szCs w:val="22"/>
              </w:rPr>
              <w:t>Brief Description</w:t>
            </w:r>
          </w:p>
        </w:tc>
      </w:tr>
      <w:tr w:rsidR="00E242BB" w:rsidTr="005E48BC">
        <w:tc>
          <w:tcPr>
            <w:tcW w:w="939" w:type="dxa"/>
          </w:tcPr>
          <w:p w:rsidR="00E242BB" w:rsidRPr="008A3507" w:rsidRDefault="00E242BB" w:rsidP="00E242BB">
            <w:r w:rsidRPr="008A3507">
              <w:t>002</w:t>
            </w:r>
          </w:p>
        </w:tc>
        <w:tc>
          <w:tcPr>
            <w:tcW w:w="9015" w:type="dxa"/>
          </w:tcPr>
          <w:p w:rsidR="00E242BB" w:rsidRDefault="00E242BB" w:rsidP="00E242BB">
            <w:r w:rsidRPr="008A3507">
              <w:t>Open Flare</w:t>
            </w:r>
          </w:p>
        </w:tc>
      </w:tr>
    </w:tbl>
    <w:p w:rsidR="00867F8D" w:rsidRPr="00867F8D" w:rsidRDefault="00867F8D" w:rsidP="00867F8D">
      <w:pPr>
        <w:spacing w:before="120" w:after="120"/>
      </w:pPr>
      <w:r w:rsidRPr="00867F8D">
        <w:t xml:space="preserve">This emissions unit is </w:t>
      </w:r>
      <w:r w:rsidRPr="00867F8D">
        <w:rPr>
          <w:sz w:val="21"/>
          <w:szCs w:val="21"/>
        </w:rPr>
        <w:t xml:space="preserve">a “candlestick” </w:t>
      </w:r>
      <w:r w:rsidRPr="00867F8D">
        <w:t xml:space="preserve">flare to continuously burn landfill gas.  The flare is manufactured by LFG Specialties, L.L.C., utility flare Model No. </w:t>
      </w:r>
      <w:r>
        <w:t>P</w:t>
      </w:r>
      <w:r w:rsidRPr="00867F8D">
        <w:t>CF62</w:t>
      </w:r>
      <w:r>
        <w:t>2</w:t>
      </w:r>
      <w:r w:rsidRPr="00867F8D">
        <w:t xml:space="preserve">16.  The maximum flow rate of landfill gas </w:t>
      </w:r>
      <w:r>
        <w:t xml:space="preserve">to the flare </w:t>
      </w:r>
      <w:r w:rsidRPr="00867F8D">
        <w:t xml:space="preserve">is </w:t>
      </w:r>
      <w:r>
        <w:t>7</w:t>
      </w:r>
      <w:r w:rsidRPr="00867F8D">
        <w:t xml:space="preserve">50 SCFM.  </w:t>
      </w:r>
      <w:r>
        <w:t>The flare’s height is 22 feet with an exit diameter of 1.5 feet.</w:t>
      </w:r>
    </w:p>
    <w:p w:rsidR="00867F8D" w:rsidRPr="0000773C" w:rsidRDefault="0000773C" w:rsidP="0000773C">
      <w:pPr>
        <w:spacing w:after="120"/>
        <w:rPr>
          <w:i/>
        </w:rPr>
      </w:pPr>
      <w:r w:rsidRPr="0000773C">
        <w:rPr>
          <w:i/>
          <w:iCs/>
          <w:szCs w:val="22"/>
        </w:rPr>
        <w:t xml:space="preserve">{Permitting note: </w:t>
      </w:r>
      <w:r w:rsidR="00867F8D" w:rsidRPr="0000773C">
        <w:rPr>
          <w:i/>
        </w:rPr>
        <w:t xml:space="preserve">The flare and landfill gas collection system are not specifically required by state rules nor have they been installed to satisfy the control requirements of NSPS Subpart WWW.  </w:t>
      </w:r>
      <w:r w:rsidRPr="0000773C">
        <w:rPr>
          <w:bCs/>
          <w:i/>
          <w:szCs w:val="22"/>
        </w:rPr>
        <w:t>The Tier 2 NMOC emission rate is estimated to be below 50 megagrams per year over the next five years</w:t>
      </w:r>
      <w:r w:rsidR="00867F8D" w:rsidRPr="0000773C">
        <w:rPr>
          <w:i/>
        </w:rPr>
        <w:t>.</w:t>
      </w:r>
      <w:r w:rsidRPr="0000773C">
        <w:rPr>
          <w:bCs/>
          <w:i/>
          <w:szCs w:val="22"/>
        </w:rPr>
        <w:t xml:space="preserve">  T</w:t>
      </w:r>
      <w:r w:rsidRPr="0000773C">
        <w:rPr>
          <w:i/>
          <w:szCs w:val="22"/>
        </w:rPr>
        <w:t>he landfill owner voluntarily installed the Open Flare to control collected landfill gas.  The landfill gas collection system was installed under a permit from solid waste permitting.}</w:t>
      </w:r>
    </w:p>
    <w:p w:rsidR="00867F8D" w:rsidRPr="0000773C" w:rsidRDefault="00867F8D" w:rsidP="0000773C">
      <w:pPr>
        <w:tabs>
          <w:tab w:val="left" w:pos="0"/>
        </w:tabs>
        <w:suppressAutoHyphens/>
        <w:spacing w:before="120" w:after="120"/>
        <w:jc w:val="both"/>
        <w:rPr>
          <w:b/>
          <w:u w:val="single"/>
        </w:rPr>
      </w:pPr>
      <w:r w:rsidRPr="0000773C">
        <w:rPr>
          <w:b/>
          <w:u w:val="single"/>
        </w:rPr>
        <w:t>Essential Potential to Emit (PTE) Parameters</w:t>
      </w:r>
    </w:p>
    <w:p w:rsidR="00867F8D" w:rsidRPr="0000773C" w:rsidRDefault="00867F8D" w:rsidP="00867F8D">
      <w:pPr>
        <w:numPr>
          <w:ilvl w:val="0"/>
          <w:numId w:val="26"/>
        </w:numPr>
        <w:tabs>
          <w:tab w:val="left" w:pos="360"/>
        </w:tabs>
        <w:spacing w:after="120"/>
        <w:ind w:left="360"/>
        <w:rPr>
          <w:u w:val="single"/>
        </w:rPr>
      </w:pPr>
      <w:r w:rsidRPr="0000773C">
        <w:rPr>
          <w:u w:val="single"/>
        </w:rPr>
        <w:t xml:space="preserve">Emissions Unit Operating Rate Limitation </w:t>
      </w:r>
      <w:proofErr w:type="gramStart"/>
      <w:r w:rsidRPr="0000773C">
        <w:rPr>
          <w:u w:val="single"/>
        </w:rPr>
        <w:t>After</w:t>
      </w:r>
      <w:proofErr w:type="gramEnd"/>
      <w:r w:rsidRPr="0000773C">
        <w:rPr>
          <w:u w:val="single"/>
        </w:rPr>
        <w:t xml:space="preserve"> Testing</w:t>
      </w:r>
      <w:r w:rsidRPr="0000773C">
        <w:t>.  See the related testing provisions in Appendix TR, Facility-wide Testing Requirements.  [Rule 62-297.310(2), F.A.C.]</w:t>
      </w:r>
    </w:p>
    <w:p w:rsidR="00867F8D" w:rsidRPr="005A1CF8" w:rsidRDefault="00867F8D" w:rsidP="00867F8D">
      <w:pPr>
        <w:numPr>
          <w:ilvl w:val="0"/>
          <w:numId w:val="26"/>
        </w:numPr>
        <w:tabs>
          <w:tab w:val="left" w:pos="360"/>
          <w:tab w:val="left" w:pos="720"/>
          <w:tab w:val="left" w:pos="1080"/>
          <w:tab w:val="left" w:pos="1440"/>
        </w:tabs>
        <w:spacing w:after="120"/>
        <w:ind w:left="360"/>
      </w:pPr>
      <w:r w:rsidRPr="005A1CF8">
        <w:rPr>
          <w:u w:val="single"/>
        </w:rPr>
        <w:t>Methods of Operation</w:t>
      </w:r>
      <w:r w:rsidRPr="005A1CF8">
        <w:t xml:space="preserve">. </w:t>
      </w:r>
      <w:r w:rsidRPr="005A1CF8">
        <w:rPr>
          <w:i/>
          <w:szCs w:val="22"/>
        </w:rPr>
        <w:t>Fuels.</w:t>
      </w:r>
      <w:r w:rsidRPr="005A1CF8">
        <w:rPr>
          <w:szCs w:val="22"/>
        </w:rPr>
        <w:t xml:space="preserve">  The fuel allowed to be burned in this unit </w:t>
      </w:r>
      <w:r w:rsidR="0000773C" w:rsidRPr="005A1CF8">
        <w:rPr>
          <w:szCs w:val="22"/>
        </w:rPr>
        <w:t>is</w:t>
      </w:r>
      <w:r w:rsidRPr="005A1CF8">
        <w:rPr>
          <w:szCs w:val="22"/>
        </w:rPr>
        <w:t xml:space="preserve"> landfill gas.  </w:t>
      </w:r>
      <w:r w:rsidRPr="005A1CF8">
        <w:t xml:space="preserve">[Rule 62-213.410, F.A.C.; and, Permit No. </w:t>
      </w:r>
      <w:r w:rsidR="005A1CF8" w:rsidRPr="005A1CF8">
        <w:rPr>
          <w:szCs w:val="22"/>
        </w:rPr>
        <w:t>1130172-005-AC</w:t>
      </w:r>
      <w:r w:rsidRPr="005A1CF8">
        <w:t>.]</w:t>
      </w:r>
    </w:p>
    <w:p w:rsidR="005A1CF8" w:rsidRPr="00C83425" w:rsidRDefault="005A1CF8" w:rsidP="00C83425">
      <w:pPr>
        <w:numPr>
          <w:ilvl w:val="0"/>
          <w:numId w:val="26"/>
        </w:numPr>
        <w:suppressAutoHyphens/>
        <w:spacing w:after="120"/>
        <w:ind w:left="360"/>
        <w:rPr>
          <w:u w:val="single"/>
        </w:rPr>
      </w:pPr>
      <w:r w:rsidRPr="00C83425">
        <w:rPr>
          <w:u w:val="single"/>
        </w:rPr>
        <w:t>Methods of Operation</w:t>
      </w:r>
      <w:r w:rsidRPr="00C83425">
        <w:t xml:space="preserve">. </w:t>
      </w:r>
      <w:r w:rsidRPr="00C83425">
        <w:rPr>
          <w:i/>
        </w:rPr>
        <w:t>Capacity</w:t>
      </w:r>
      <w:r w:rsidRPr="00C83425">
        <w:t xml:space="preserve">.  </w:t>
      </w:r>
      <w:r w:rsidRPr="00C83425">
        <w:rPr>
          <w:szCs w:val="22"/>
        </w:rPr>
        <w:t xml:space="preserve">The maximum heat input rate of the open flare shall not exceed 24.75 MMBtu/hr and </w:t>
      </w:r>
      <w:r w:rsidR="00C83425">
        <w:rPr>
          <w:szCs w:val="22"/>
        </w:rPr>
        <w:t>the</w:t>
      </w:r>
      <w:r w:rsidRPr="00C83425">
        <w:rPr>
          <w:szCs w:val="22"/>
        </w:rPr>
        <w:t xml:space="preserve"> maximum process throughput rate </w:t>
      </w:r>
      <w:r w:rsidR="00C83425">
        <w:rPr>
          <w:szCs w:val="22"/>
        </w:rPr>
        <w:t>shall not exceed</w:t>
      </w:r>
      <w:r w:rsidRPr="00C83425">
        <w:rPr>
          <w:szCs w:val="22"/>
        </w:rPr>
        <w:t xml:space="preserve"> 750 scfm of landfill gas.  [</w:t>
      </w:r>
      <w:r w:rsidRPr="00C83425">
        <w:t xml:space="preserve">Permit No. </w:t>
      </w:r>
      <w:r w:rsidRPr="00C83425">
        <w:rPr>
          <w:szCs w:val="22"/>
        </w:rPr>
        <w:t>1130172-005-AC]</w:t>
      </w:r>
    </w:p>
    <w:p w:rsidR="00867F8D" w:rsidRPr="0000773C" w:rsidRDefault="00867F8D" w:rsidP="00867F8D">
      <w:pPr>
        <w:numPr>
          <w:ilvl w:val="0"/>
          <w:numId w:val="26"/>
        </w:numPr>
        <w:tabs>
          <w:tab w:val="left" w:pos="360"/>
        </w:tabs>
        <w:spacing w:after="120"/>
        <w:ind w:left="360"/>
      </w:pPr>
      <w:r w:rsidRPr="0000773C">
        <w:rPr>
          <w:u w:val="single"/>
        </w:rPr>
        <w:t>Hours of Operation</w:t>
      </w:r>
      <w:r w:rsidRPr="0000773C">
        <w:t>.  This emissions unit may operate continuously (8,760 hours/year).  [Rule 62-210.200(PTE), F.A.C.]</w:t>
      </w:r>
    </w:p>
    <w:p w:rsidR="00867F8D" w:rsidRPr="005A1CF8" w:rsidRDefault="00867F8D" w:rsidP="00867F8D">
      <w:pPr>
        <w:tabs>
          <w:tab w:val="left" w:pos="0"/>
        </w:tabs>
        <w:suppressAutoHyphens/>
        <w:spacing w:before="120" w:after="120"/>
        <w:rPr>
          <w:b/>
          <w:u w:val="single"/>
        </w:rPr>
      </w:pPr>
      <w:r w:rsidRPr="005A1CF8">
        <w:rPr>
          <w:b/>
          <w:u w:val="single"/>
        </w:rPr>
        <w:t>Emission Limitations and Standards</w:t>
      </w:r>
    </w:p>
    <w:p w:rsidR="00867F8D" w:rsidRPr="00C83425" w:rsidRDefault="00867F8D" w:rsidP="00867F8D">
      <w:pPr>
        <w:tabs>
          <w:tab w:val="left" w:pos="0"/>
        </w:tabs>
        <w:suppressAutoHyphens/>
        <w:spacing w:before="120" w:after="120"/>
      </w:pPr>
      <w:r w:rsidRPr="00C83425">
        <w:t xml:space="preserve">Unless otherwise specified, the averaging time for Specific Condition </w:t>
      </w:r>
      <w:r w:rsidRPr="00C83425">
        <w:rPr>
          <w:b/>
        </w:rPr>
        <w:t>B.</w:t>
      </w:r>
      <w:r w:rsidR="005A1CF8" w:rsidRPr="00C83425">
        <w:rPr>
          <w:b/>
        </w:rPr>
        <w:t>5</w:t>
      </w:r>
      <w:r w:rsidRPr="00C83425">
        <w:rPr>
          <w:b/>
        </w:rPr>
        <w:t>.</w:t>
      </w:r>
      <w:r w:rsidRPr="00C83425">
        <w:t xml:space="preserve"> </w:t>
      </w:r>
      <w:proofErr w:type="gramStart"/>
      <w:r w:rsidRPr="00C83425">
        <w:t>is</w:t>
      </w:r>
      <w:proofErr w:type="gramEnd"/>
      <w:r w:rsidRPr="00C83425">
        <w:t xml:space="preserve"> based on the specified averaging time of the applicable test method.</w:t>
      </w:r>
    </w:p>
    <w:p w:rsidR="00867F8D" w:rsidRPr="00C83425" w:rsidRDefault="0000773C" w:rsidP="00867F8D">
      <w:pPr>
        <w:numPr>
          <w:ilvl w:val="0"/>
          <w:numId w:val="26"/>
        </w:numPr>
        <w:tabs>
          <w:tab w:val="left" w:pos="360"/>
        </w:tabs>
        <w:spacing w:after="120"/>
        <w:ind w:left="360"/>
      </w:pPr>
      <w:r w:rsidRPr="00C83425">
        <w:rPr>
          <w:szCs w:val="22"/>
        </w:rPr>
        <w:t>Visible emissions from the Open Flare shall not exceed 20 percent opacity.  [Rule 62-296.320(4</w:t>
      </w:r>
      <w:proofErr w:type="gramStart"/>
      <w:r w:rsidRPr="00C83425">
        <w:rPr>
          <w:szCs w:val="22"/>
        </w:rPr>
        <w:t>)(</w:t>
      </w:r>
      <w:proofErr w:type="gramEnd"/>
      <w:r w:rsidRPr="00C83425">
        <w:rPr>
          <w:szCs w:val="22"/>
        </w:rPr>
        <w:t>b)1, F.A.C</w:t>
      </w:r>
      <w:r w:rsidR="005A1CF8" w:rsidRPr="00C83425">
        <w:t xml:space="preserve">.; and, Permit No. </w:t>
      </w:r>
      <w:r w:rsidR="005A1CF8" w:rsidRPr="00C83425">
        <w:rPr>
          <w:szCs w:val="22"/>
        </w:rPr>
        <w:t>1130172-005-AC</w:t>
      </w:r>
      <w:r w:rsidR="005A1CF8" w:rsidRPr="00C83425">
        <w:t>.</w:t>
      </w:r>
      <w:r w:rsidRPr="00C83425">
        <w:rPr>
          <w:szCs w:val="22"/>
        </w:rPr>
        <w:t>]</w:t>
      </w:r>
    </w:p>
    <w:p w:rsidR="00867F8D" w:rsidRPr="005A1CF8" w:rsidRDefault="00867F8D" w:rsidP="00867F8D">
      <w:pPr>
        <w:tabs>
          <w:tab w:val="left" w:pos="1080"/>
          <w:tab w:val="left" w:pos="1440"/>
        </w:tabs>
        <w:spacing w:after="120"/>
        <w:rPr>
          <w:b/>
          <w:u w:val="single"/>
        </w:rPr>
      </w:pPr>
      <w:r w:rsidRPr="005A1CF8">
        <w:rPr>
          <w:b/>
          <w:u w:val="single"/>
        </w:rPr>
        <w:t>Excess Emissions</w:t>
      </w:r>
    </w:p>
    <w:p w:rsidR="00867F8D" w:rsidRPr="005A1CF8" w:rsidRDefault="00867F8D" w:rsidP="00867F8D">
      <w:pPr>
        <w:tabs>
          <w:tab w:val="left" w:pos="1080"/>
          <w:tab w:val="left" w:pos="1440"/>
        </w:tabs>
        <w:spacing w:after="120"/>
      </w:pPr>
      <w:r w:rsidRPr="005A1CF8">
        <w:rPr>
          <w:szCs w:val="22"/>
        </w:rPr>
        <w:t>Rule 62-210.700 (Excess Emissions), F.A.C. cannot vary any requirement of an NSPS, NESHAP or Acid Rain program provision.</w:t>
      </w:r>
    </w:p>
    <w:p w:rsidR="00867F8D" w:rsidRPr="005A1CF8" w:rsidRDefault="00867F8D" w:rsidP="00867F8D">
      <w:pPr>
        <w:numPr>
          <w:ilvl w:val="0"/>
          <w:numId w:val="26"/>
        </w:numPr>
        <w:tabs>
          <w:tab w:val="left" w:pos="360"/>
        </w:tabs>
        <w:spacing w:after="120"/>
        <w:ind w:left="360"/>
      </w:pPr>
      <w:r w:rsidRPr="005A1CF8">
        <w:rPr>
          <w:szCs w:val="22"/>
          <w:u w:val="single"/>
        </w:rPr>
        <w:t>Excess Emissions Allowed</w:t>
      </w:r>
      <w:r w:rsidRPr="005A1CF8">
        <w:rPr>
          <w:szCs w:val="22"/>
        </w:rPr>
        <w:t>.  Excess emissions resulting from startup, shutdown or malfunction of any emissions unit shall be permitted provided that best operational practices to minimize emissions are adhered to and the duration of excess emissions shall be minimized but in no case exceed two hours in any 24 hour period unless specifically authorized by the Department for longer du</w:t>
      </w:r>
      <w:r w:rsidRPr="005A1CF8">
        <w:t>ration.  [Rule 62-210.700(1), F.A.C.]</w:t>
      </w:r>
    </w:p>
    <w:p w:rsidR="00867F8D" w:rsidRPr="005A1CF8" w:rsidRDefault="00867F8D" w:rsidP="00867F8D">
      <w:pPr>
        <w:numPr>
          <w:ilvl w:val="0"/>
          <w:numId w:val="26"/>
        </w:numPr>
        <w:tabs>
          <w:tab w:val="left" w:pos="360"/>
          <w:tab w:val="left" w:pos="720"/>
          <w:tab w:val="left" w:pos="1530"/>
        </w:tabs>
        <w:spacing w:after="120"/>
        <w:ind w:left="360"/>
        <w:rPr>
          <w:szCs w:val="22"/>
        </w:rPr>
      </w:pPr>
      <w:r w:rsidRPr="005A1CF8">
        <w:rPr>
          <w:szCs w:val="22"/>
          <w:u w:val="single"/>
        </w:rPr>
        <w:t>Excess Emissions Prohibited</w:t>
      </w:r>
      <w:r w:rsidRPr="005A1CF8">
        <w:rPr>
          <w:szCs w:val="22"/>
        </w:rPr>
        <w:t xml:space="preserve">.  </w:t>
      </w:r>
      <w:r w:rsidRPr="005A1CF8">
        <w:t>Excess emissions which are caused entirely or in part by poor maintenance, poor operation, or any other equipment or process failure which may reasonably be prevented during startup, shutdown or malfunction shall be prohibited.  [Rule 62-210.700(4), F.A.C.]</w:t>
      </w:r>
    </w:p>
    <w:p w:rsidR="00074F2F" w:rsidRPr="00074F2F" w:rsidRDefault="00074F2F" w:rsidP="00074F2F">
      <w:pPr>
        <w:spacing w:after="120"/>
        <w:rPr>
          <w:b/>
          <w:bCs/>
          <w:caps/>
          <w:sz w:val="16"/>
          <w:szCs w:val="16"/>
        </w:rPr>
      </w:pPr>
      <w:r w:rsidRPr="00074F2F">
        <w:rPr>
          <w:b/>
          <w:bCs/>
          <w:caps/>
          <w:szCs w:val="22"/>
        </w:rPr>
        <w:t>Monitoring Requirements</w:t>
      </w:r>
    </w:p>
    <w:p w:rsidR="00074F2F" w:rsidRPr="00074F2F" w:rsidRDefault="00074F2F" w:rsidP="00074F2F">
      <w:pPr>
        <w:numPr>
          <w:ilvl w:val="0"/>
          <w:numId w:val="10"/>
        </w:numPr>
        <w:tabs>
          <w:tab w:val="left" w:pos="360"/>
        </w:tabs>
        <w:suppressAutoHyphens/>
        <w:spacing w:after="120"/>
        <w:ind w:left="360"/>
        <w:rPr>
          <w:szCs w:val="22"/>
        </w:rPr>
      </w:pPr>
      <w:r w:rsidRPr="00074F2F">
        <w:rPr>
          <w:szCs w:val="22"/>
        </w:rPr>
        <w:t>The permittee shall operate and maintain the open flare in accordance with the Operation and Maintenance Plan submitted with the permit application.  [</w:t>
      </w:r>
      <w:r w:rsidRPr="00C83425">
        <w:t xml:space="preserve">Permit No. </w:t>
      </w:r>
      <w:r w:rsidRPr="00C83425">
        <w:rPr>
          <w:szCs w:val="22"/>
        </w:rPr>
        <w:t>1130172-005-AC</w:t>
      </w:r>
      <w:r w:rsidRPr="00074F2F">
        <w:rPr>
          <w:szCs w:val="22"/>
        </w:rPr>
        <w:t>]</w:t>
      </w:r>
    </w:p>
    <w:p w:rsidR="00074F2F" w:rsidRDefault="00074F2F" w:rsidP="00867F8D">
      <w:pPr>
        <w:tabs>
          <w:tab w:val="left" w:pos="0"/>
        </w:tabs>
        <w:suppressAutoHyphens/>
        <w:spacing w:before="120" w:after="120"/>
        <w:rPr>
          <w:b/>
          <w:u w:val="single"/>
        </w:rPr>
      </w:pPr>
      <w:r>
        <w:rPr>
          <w:b/>
          <w:u w:val="single"/>
        </w:rPr>
        <w:br w:type="page"/>
      </w:r>
    </w:p>
    <w:p w:rsidR="00867F8D" w:rsidRPr="00C83425" w:rsidRDefault="00867F8D" w:rsidP="00867F8D">
      <w:pPr>
        <w:tabs>
          <w:tab w:val="left" w:pos="0"/>
        </w:tabs>
        <w:suppressAutoHyphens/>
        <w:spacing w:before="120" w:after="120"/>
        <w:rPr>
          <w:b/>
          <w:u w:val="single"/>
        </w:rPr>
      </w:pPr>
      <w:r w:rsidRPr="00C83425">
        <w:rPr>
          <w:b/>
          <w:u w:val="single"/>
        </w:rPr>
        <w:lastRenderedPageBreak/>
        <w:t>Test Methods and Procedures</w:t>
      </w:r>
    </w:p>
    <w:p w:rsidR="00867F8D" w:rsidRPr="00C83425" w:rsidRDefault="00867F8D" w:rsidP="00074F2F">
      <w:pPr>
        <w:numPr>
          <w:ilvl w:val="0"/>
          <w:numId w:val="27"/>
        </w:numPr>
        <w:tabs>
          <w:tab w:val="left" w:pos="360"/>
        </w:tabs>
        <w:spacing w:after="120"/>
        <w:ind w:left="360"/>
        <w:rPr>
          <w:szCs w:val="22"/>
        </w:rPr>
      </w:pPr>
      <w:r w:rsidRPr="00C83425">
        <w:rPr>
          <w:szCs w:val="22"/>
          <w:u w:val="single"/>
        </w:rPr>
        <w:t>Test Methods</w:t>
      </w:r>
      <w:r w:rsidRPr="00C83425">
        <w:rPr>
          <w:szCs w:val="22"/>
        </w:rPr>
        <w:t>.  When required, tests shall be performed in accordance with the following reference methods:</w:t>
      </w:r>
    </w:p>
    <w:tbl>
      <w:tblPr>
        <w:tblW w:w="9468" w:type="dxa"/>
        <w:tblInd w:w="432" w:type="dxa"/>
        <w:tblBorders>
          <w:top w:val="single" w:sz="8" w:space="0" w:color="auto"/>
          <w:left w:val="single" w:sz="8" w:space="0" w:color="auto"/>
          <w:bottom w:val="single" w:sz="8" w:space="0" w:color="auto"/>
          <w:right w:val="single" w:sz="8" w:space="0" w:color="auto"/>
          <w:insideH w:val="single" w:sz="4"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1224"/>
        <w:gridCol w:w="8244"/>
      </w:tblGrid>
      <w:tr w:rsidR="000D7796" w:rsidRPr="00C83425" w:rsidTr="00867F8D">
        <w:trPr>
          <w:tblHeader/>
        </w:trPr>
        <w:tc>
          <w:tcPr>
            <w:tcW w:w="1224" w:type="dxa"/>
            <w:tcBorders>
              <w:top w:val="single" w:sz="12" w:space="0" w:color="auto"/>
              <w:left w:val="single" w:sz="12" w:space="0" w:color="auto"/>
              <w:bottom w:val="single" w:sz="12" w:space="0" w:color="auto"/>
            </w:tcBorders>
          </w:tcPr>
          <w:p w:rsidR="00867F8D" w:rsidRPr="00C83425" w:rsidRDefault="00867F8D" w:rsidP="00867F8D">
            <w:pPr>
              <w:jc w:val="center"/>
              <w:rPr>
                <w:b/>
              </w:rPr>
            </w:pPr>
            <w:r w:rsidRPr="00C83425">
              <w:rPr>
                <w:b/>
              </w:rPr>
              <w:t>Method</w:t>
            </w:r>
          </w:p>
        </w:tc>
        <w:tc>
          <w:tcPr>
            <w:tcW w:w="8244" w:type="dxa"/>
            <w:tcBorders>
              <w:top w:val="single" w:sz="12" w:space="0" w:color="auto"/>
              <w:bottom w:val="single" w:sz="12" w:space="0" w:color="auto"/>
              <w:right w:val="single" w:sz="12" w:space="0" w:color="auto"/>
            </w:tcBorders>
          </w:tcPr>
          <w:p w:rsidR="00867F8D" w:rsidRPr="00C83425" w:rsidRDefault="00867F8D" w:rsidP="00867F8D">
            <w:pPr>
              <w:rPr>
                <w:b/>
              </w:rPr>
            </w:pPr>
            <w:r w:rsidRPr="00C83425">
              <w:rPr>
                <w:b/>
              </w:rPr>
              <w:t>Description of Method and Comments</w:t>
            </w:r>
          </w:p>
        </w:tc>
      </w:tr>
      <w:tr w:rsidR="000D7796" w:rsidRPr="00C83425" w:rsidTr="00672C32">
        <w:tc>
          <w:tcPr>
            <w:tcW w:w="1224" w:type="dxa"/>
          </w:tcPr>
          <w:p w:rsidR="000D7796" w:rsidRPr="009B238B" w:rsidRDefault="000D7796" w:rsidP="000D7796">
            <w:pPr>
              <w:jc w:val="center"/>
              <w:rPr>
                <w:szCs w:val="22"/>
                <w:highlight w:val="yellow"/>
              </w:rPr>
            </w:pPr>
            <w:r w:rsidRPr="009B238B">
              <w:rPr>
                <w:szCs w:val="22"/>
              </w:rPr>
              <w:t>9</w:t>
            </w:r>
          </w:p>
        </w:tc>
        <w:tc>
          <w:tcPr>
            <w:tcW w:w="8244" w:type="dxa"/>
          </w:tcPr>
          <w:p w:rsidR="000D7796" w:rsidRPr="009B238B" w:rsidRDefault="000D7796" w:rsidP="000D7796">
            <w:pPr>
              <w:rPr>
                <w:szCs w:val="22"/>
                <w:highlight w:val="yellow"/>
              </w:rPr>
            </w:pPr>
            <w:r w:rsidRPr="009B238B">
              <w:rPr>
                <w:szCs w:val="22"/>
              </w:rPr>
              <w:t xml:space="preserve">Visual Determination of the Opacity of Emissions from Stationary Sources </w:t>
            </w:r>
          </w:p>
        </w:tc>
      </w:tr>
      <w:tr w:rsidR="00C83425" w:rsidRPr="00C83425" w:rsidTr="00867F8D">
        <w:tc>
          <w:tcPr>
            <w:tcW w:w="1224" w:type="dxa"/>
            <w:tcBorders>
              <w:left w:val="single" w:sz="12" w:space="0" w:color="auto"/>
            </w:tcBorders>
          </w:tcPr>
          <w:p w:rsidR="00867F8D" w:rsidRPr="00C83425" w:rsidRDefault="00C83425" w:rsidP="00867F8D">
            <w:pPr>
              <w:jc w:val="center"/>
            </w:pPr>
            <w:r w:rsidRPr="00C83425">
              <w:t>22</w:t>
            </w:r>
          </w:p>
        </w:tc>
        <w:tc>
          <w:tcPr>
            <w:tcW w:w="8244" w:type="dxa"/>
            <w:tcBorders>
              <w:right w:val="single" w:sz="12" w:space="0" w:color="auto"/>
            </w:tcBorders>
          </w:tcPr>
          <w:p w:rsidR="00867F8D" w:rsidRPr="00C83425" w:rsidRDefault="00C83425" w:rsidP="00C83425">
            <w:pPr>
              <w:autoSpaceDE w:val="0"/>
              <w:autoSpaceDN w:val="0"/>
              <w:adjustRightInd w:val="0"/>
              <w:rPr>
                <w:szCs w:val="22"/>
              </w:rPr>
            </w:pPr>
            <w:r w:rsidRPr="00C83425">
              <w:rPr>
                <w:bCs/>
                <w:szCs w:val="22"/>
              </w:rPr>
              <w:t>Visual Determination of Fugitive Emissions From Material Sources and Smoke Emissions From Flares</w:t>
            </w:r>
            <w:r w:rsidR="000D7796">
              <w:rPr>
                <w:bCs/>
                <w:szCs w:val="22"/>
              </w:rPr>
              <w:t xml:space="preserve"> (30 minute)</w:t>
            </w:r>
          </w:p>
        </w:tc>
      </w:tr>
    </w:tbl>
    <w:p w:rsidR="00867F8D" w:rsidRPr="00C83425" w:rsidRDefault="00867F8D" w:rsidP="00867F8D">
      <w:pPr>
        <w:tabs>
          <w:tab w:val="left" w:pos="-1440"/>
          <w:tab w:val="left" w:pos="-720"/>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before="120" w:after="120"/>
        <w:ind w:left="360" w:hanging="360"/>
        <w:rPr>
          <w:szCs w:val="22"/>
        </w:rPr>
      </w:pPr>
      <w:r w:rsidRPr="00C83425">
        <w:rPr>
          <w:szCs w:val="22"/>
        </w:rPr>
        <w:tab/>
        <w:t xml:space="preserve">The above methods are described in 40 CFR 60, Appendix A, and adopted by reference in Rule 62-204.800, F.A.C.  No other methods may be used unless prior written approval is received from the Department.  [Rule 62-297.401, F.A.C.; and, </w:t>
      </w:r>
      <w:r w:rsidR="00C83425" w:rsidRPr="00C83425">
        <w:t xml:space="preserve">Permit No. </w:t>
      </w:r>
      <w:r w:rsidR="00C83425" w:rsidRPr="00C83425">
        <w:rPr>
          <w:szCs w:val="22"/>
        </w:rPr>
        <w:t>1130172-005-AC</w:t>
      </w:r>
      <w:r w:rsidRPr="00C83425">
        <w:rPr>
          <w:szCs w:val="22"/>
        </w:rPr>
        <w:t>]</w:t>
      </w:r>
    </w:p>
    <w:p w:rsidR="00867F8D" w:rsidRPr="005A1CF8" w:rsidRDefault="00867F8D" w:rsidP="00074F2F">
      <w:pPr>
        <w:numPr>
          <w:ilvl w:val="0"/>
          <w:numId w:val="27"/>
        </w:numPr>
        <w:tabs>
          <w:tab w:val="left" w:pos="360"/>
        </w:tabs>
        <w:spacing w:after="120"/>
        <w:ind w:left="360"/>
        <w:rPr>
          <w:szCs w:val="22"/>
        </w:rPr>
      </w:pPr>
      <w:r w:rsidRPr="005A1CF8">
        <w:rPr>
          <w:szCs w:val="22"/>
          <w:u w:val="single"/>
        </w:rPr>
        <w:t>Common Testing Requirements</w:t>
      </w:r>
      <w:r w:rsidRPr="005A1CF8">
        <w:rPr>
          <w:szCs w:val="22"/>
        </w:rPr>
        <w:t>.  Unless otherwise specified, tests shall be conducted in accordance with the requirements and procedures specified in Appendix TR, Facility-Wide Testing Requirements, of this permit.  [Rule 62-297.310, F.A.C.]</w:t>
      </w:r>
    </w:p>
    <w:p w:rsidR="00867F8D" w:rsidRPr="000D7796" w:rsidRDefault="00867F8D" w:rsidP="00074F2F">
      <w:pPr>
        <w:keepLines/>
        <w:widowControl w:val="0"/>
        <w:numPr>
          <w:ilvl w:val="0"/>
          <w:numId w:val="27"/>
        </w:numPr>
        <w:tabs>
          <w:tab w:val="left" w:pos="360"/>
          <w:tab w:val="left" w:pos="720"/>
          <w:tab w:val="left" w:pos="1080"/>
          <w:tab w:val="left" w:pos="1440"/>
          <w:tab w:val="right" w:pos="10080"/>
        </w:tabs>
        <w:spacing w:after="120"/>
        <w:ind w:left="360"/>
      </w:pPr>
      <w:r w:rsidRPr="000D7796">
        <w:rPr>
          <w:u w:val="single"/>
        </w:rPr>
        <w:t>Compliance Tests Prior To Renewal</w:t>
      </w:r>
      <w:r w:rsidR="000D7796" w:rsidRPr="000D7796">
        <w:rPr>
          <w:szCs w:val="22"/>
        </w:rPr>
        <w:t>.  During the federal fiscal year (October 1 to September 30) preceding the Air Operation Permit Renewal, the Open Flare shall be tested for Visible Emissions</w:t>
      </w:r>
      <w:r w:rsidR="000D7796" w:rsidRPr="000D7796">
        <w:t xml:space="preserve"> to demonstrate compliance with the emission limits in Specific Condition </w:t>
      </w:r>
      <w:r w:rsidR="000D7796" w:rsidRPr="000D7796">
        <w:rPr>
          <w:b/>
        </w:rPr>
        <w:t>B.5.</w:t>
      </w:r>
      <w:r w:rsidR="000D7796" w:rsidRPr="000D7796">
        <w:rPr>
          <w:szCs w:val="22"/>
        </w:rPr>
        <w:t xml:space="preserve">  </w:t>
      </w:r>
      <w:r w:rsidR="000D7796" w:rsidRPr="000D7796">
        <w:t xml:space="preserve">Notification of compliance testing and completed test reports may be submitted by electronic mail to </w:t>
      </w:r>
      <w:hyperlink r:id="rId39" w:history="1">
        <w:r w:rsidR="000D7796" w:rsidRPr="00AB502A">
          <w:rPr>
            <w:rStyle w:val="Hyperlink"/>
          </w:rPr>
          <w:t>nwdair@dep.state.fl.us</w:t>
        </w:r>
      </w:hyperlink>
      <w:r w:rsidR="00074F2F">
        <w:t>.</w:t>
      </w:r>
    </w:p>
    <w:p w:rsidR="00867F8D" w:rsidRPr="005A1CF8" w:rsidRDefault="00867F8D" w:rsidP="00867F8D">
      <w:pPr>
        <w:keepLines/>
        <w:widowControl w:val="0"/>
        <w:tabs>
          <w:tab w:val="left" w:pos="360"/>
          <w:tab w:val="left" w:pos="720"/>
          <w:tab w:val="left" w:pos="1080"/>
          <w:tab w:val="left" w:pos="1440"/>
          <w:tab w:val="right" w:pos="10080"/>
        </w:tabs>
        <w:spacing w:after="120"/>
        <w:ind w:left="360"/>
      </w:pPr>
      <w:r w:rsidRPr="005A1CF8">
        <w:rPr>
          <w:i/>
        </w:rPr>
        <w:t>{Permitting Note:  Tests which are only required once during the term of a permit prior to obtaining a renewed permit should be performed roughly five years from the previous test.}</w:t>
      </w:r>
    </w:p>
    <w:p w:rsidR="00867F8D" w:rsidRPr="00074F2F" w:rsidRDefault="00867F8D" w:rsidP="00867F8D">
      <w:pPr>
        <w:tabs>
          <w:tab w:val="left" w:pos="0"/>
        </w:tabs>
        <w:suppressAutoHyphens/>
        <w:spacing w:before="120" w:after="120"/>
        <w:rPr>
          <w:b/>
          <w:u w:val="single"/>
        </w:rPr>
      </w:pPr>
      <w:r w:rsidRPr="00074F2F">
        <w:rPr>
          <w:b/>
          <w:u w:val="single"/>
        </w:rPr>
        <w:t>Recordkeeping and Reporting Requirements</w:t>
      </w:r>
    </w:p>
    <w:p w:rsidR="00867F8D" w:rsidRPr="005A1CF8" w:rsidRDefault="00867F8D" w:rsidP="00074F2F">
      <w:pPr>
        <w:numPr>
          <w:ilvl w:val="0"/>
          <w:numId w:val="27"/>
        </w:numPr>
        <w:tabs>
          <w:tab w:val="left" w:pos="-720"/>
          <w:tab w:val="left" w:pos="0"/>
          <w:tab w:val="left" w:pos="360"/>
          <w:tab w:val="left" w:pos="72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rPr>
          <w:spacing w:val="-3"/>
        </w:rPr>
      </w:pPr>
      <w:r w:rsidRPr="005A1CF8">
        <w:rPr>
          <w:u w:val="single"/>
        </w:rPr>
        <w:t>Other Reporting Requirements</w:t>
      </w:r>
      <w:r w:rsidRPr="005A1CF8">
        <w:t xml:space="preserve">.  See </w:t>
      </w:r>
      <w:r w:rsidRPr="005A1CF8">
        <w:rPr>
          <w:bCs/>
        </w:rPr>
        <w:t>Appendix RR, Facility-Wide Reporting Requirements</w:t>
      </w:r>
      <w:r w:rsidRPr="005A1CF8">
        <w:t>, for additional reporting requirements.  [Rule 62-213.440(1</w:t>
      </w:r>
      <w:proofErr w:type="gramStart"/>
      <w:r w:rsidRPr="005A1CF8">
        <w:t>)(</w:t>
      </w:r>
      <w:proofErr w:type="gramEnd"/>
      <w:r w:rsidRPr="005A1CF8">
        <w:t>b), F.A.C.]</w:t>
      </w:r>
    </w:p>
    <w:p w:rsidR="00123823" w:rsidRDefault="00123823" w:rsidP="009F0075">
      <w:pPr>
        <w:tabs>
          <w:tab w:val="left" w:pos="0"/>
        </w:tabs>
        <w:suppressAutoHyphens/>
        <w:spacing w:before="120" w:after="120"/>
        <w:rPr>
          <w:b/>
        </w:rPr>
      </w:pPr>
    </w:p>
    <w:p w:rsidR="00004B5C" w:rsidRDefault="00004B5C" w:rsidP="00051325">
      <w:pPr>
        <w:tabs>
          <w:tab w:val="left" w:pos="0"/>
        </w:tabs>
        <w:suppressAutoHyphens/>
        <w:spacing w:before="120" w:after="120"/>
        <w:rPr>
          <w:b/>
        </w:rPr>
        <w:sectPr w:rsidR="00004B5C" w:rsidSect="000A0A5C">
          <w:headerReference w:type="even" r:id="rId40"/>
          <w:headerReference w:type="default" r:id="rId41"/>
          <w:headerReference w:type="first" r:id="rId42"/>
          <w:pgSz w:w="12240" w:h="15840" w:code="1"/>
          <w:pgMar w:top="1080" w:right="1080" w:bottom="1080" w:left="1080" w:header="720" w:footer="720" w:gutter="0"/>
          <w:paperSrc w:first="15" w:other="15"/>
          <w:cols w:space="720"/>
        </w:sectPr>
      </w:pPr>
    </w:p>
    <w:p w:rsidR="00123823" w:rsidRPr="00B91D1B" w:rsidRDefault="00123823" w:rsidP="00123823">
      <w:pPr>
        <w:spacing w:after="60"/>
        <w:rPr>
          <w:szCs w:val="22"/>
        </w:rPr>
      </w:pPr>
      <w:r>
        <w:rPr>
          <w:b/>
        </w:rPr>
        <w:lastRenderedPageBreak/>
        <w:t>The specific conditions in this section apply to the following emissions unit:</w:t>
      </w:r>
    </w:p>
    <w:tbl>
      <w:tblPr>
        <w:tblW w:w="9954" w:type="dxa"/>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43" w:type="dxa"/>
          <w:left w:w="72" w:type="dxa"/>
          <w:bottom w:w="43" w:type="dxa"/>
          <w:right w:w="72" w:type="dxa"/>
        </w:tblCellMar>
        <w:tblLook w:val="0000" w:firstRow="0" w:lastRow="0" w:firstColumn="0" w:lastColumn="0" w:noHBand="0" w:noVBand="0"/>
      </w:tblPr>
      <w:tblGrid>
        <w:gridCol w:w="939"/>
        <w:gridCol w:w="9015"/>
      </w:tblGrid>
      <w:tr w:rsidR="00123823" w:rsidTr="003E7110">
        <w:tc>
          <w:tcPr>
            <w:tcW w:w="939" w:type="dxa"/>
          </w:tcPr>
          <w:p w:rsidR="00123823" w:rsidRPr="00D075B0" w:rsidRDefault="00123823" w:rsidP="003E7110">
            <w:pPr>
              <w:jc w:val="center"/>
              <w:rPr>
                <w:b/>
                <w:szCs w:val="22"/>
              </w:rPr>
            </w:pPr>
            <w:r w:rsidRPr="00D075B0">
              <w:rPr>
                <w:szCs w:val="22"/>
              </w:rPr>
              <w:br w:type="page"/>
            </w:r>
            <w:r w:rsidRPr="00D075B0">
              <w:rPr>
                <w:szCs w:val="22"/>
              </w:rPr>
              <w:br w:type="page"/>
            </w:r>
            <w:r w:rsidRPr="00D075B0">
              <w:rPr>
                <w:b/>
                <w:szCs w:val="22"/>
              </w:rPr>
              <w:t>EU No.</w:t>
            </w:r>
          </w:p>
        </w:tc>
        <w:tc>
          <w:tcPr>
            <w:tcW w:w="9015" w:type="dxa"/>
          </w:tcPr>
          <w:p w:rsidR="00123823" w:rsidRPr="00D075B0" w:rsidRDefault="00123823" w:rsidP="003E7110">
            <w:pPr>
              <w:rPr>
                <w:b/>
                <w:szCs w:val="22"/>
              </w:rPr>
            </w:pPr>
            <w:r w:rsidRPr="00D075B0">
              <w:rPr>
                <w:b/>
                <w:szCs w:val="22"/>
              </w:rPr>
              <w:t>Brief Description</w:t>
            </w:r>
          </w:p>
        </w:tc>
      </w:tr>
      <w:tr w:rsidR="00123823" w:rsidTr="003E7110">
        <w:tc>
          <w:tcPr>
            <w:tcW w:w="939" w:type="dxa"/>
            <w:vAlign w:val="center"/>
          </w:tcPr>
          <w:p w:rsidR="00123823" w:rsidRPr="003E7110" w:rsidRDefault="003E7110" w:rsidP="003E7110">
            <w:pPr>
              <w:jc w:val="center"/>
              <w:rPr>
                <w:szCs w:val="22"/>
              </w:rPr>
            </w:pPr>
            <w:r>
              <w:rPr>
                <w:szCs w:val="22"/>
              </w:rPr>
              <w:t>003</w:t>
            </w:r>
          </w:p>
        </w:tc>
        <w:tc>
          <w:tcPr>
            <w:tcW w:w="9015" w:type="dxa"/>
          </w:tcPr>
          <w:p w:rsidR="00123823" w:rsidRPr="003E7110" w:rsidRDefault="003E7110" w:rsidP="003E7110">
            <w:r>
              <w:t>Municipal Solid Waste Landfill</w:t>
            </w:r>
          </w:p>
        </w:tc>
      </w:tr>
    </w:tbl>
    <w:p w:rsidR="00335094" w:rsidRPr="00F73332" w:rsidRDefault="00F87D32" w:rsidP="00335094">
      <w:pPr>
        <w:spacing w:before="120" w:after="120"/>
      </w:pPr>
      <w:r w:rsidRPr="00F73332">
        <w:rPr>
          <w:szCs w:val="22"/>
        </w:rPr>
        <w:t>This facility is an operating Class I Municipal Solid Waste (MSW) Landfill and Class III Landfill in Santa Rosa County.  The Class I Landfill disposal area started operating in 1978 and is approximately 39.03 acres, of which 18.02 acres are new and 21.01 acres high-rise over an existing closed Class I Landfill with a single liner.  The Class III Landfill disposal area is approximately 44.27 acres of which 24.47 acres are operating and 19.8 acres are new.</w:t>
      </w:r>
      <w:r w:rsidR="003144F1" w:rsidRPr="00F73332">
        <w:rPr>
          <w:szCs w:val="22"/>
        </w:rPr>
        <w:t xml:space="preserve">  </w:t>
      </w:r>
      <w:r w:rsidRPr="00F73332">
        <w:rPr>
          <w:szCs w:val="22"/>
        </w:rPr>
        <w:t xml:space="preserve">The landfill design capacity is 2.56 million Mg by mass as reported in the Initial Design Capacity Report dated October 5, 2006.  Tier 1 Non Methane Organic Compounds (NMOC) emissions rates using </w:t>
      </w:r>
      <w:proofErr w:type="spellStart"/>
      <w:r w:rsidRPr="00F73332">
        <w:rPr>
          <w:szCs w:val="22"/>
        </w:rPr>
        <w:t>LandGem</w:t>
      </w:r>
      <w:proofErr w:type="spellEnd"/>
      <w:r w:rsidRPr="00F73332">
        <w:rPr>
          <w:szCs w:val="22"/>
        </w:rPr>
        <w:t xml:space="preserve"> modeling exceeded the 50 megagram per year threshold</w:t>
      </w:r>
      <w:r w:rsidR="003144F1" w:rsidRPr="00F73332">
        <w:rPr>
          <w:szCs w:val="22"/>
        </w:rPr>
        <w:t>.</w:t>
      </w:r>
      <w:r w:rsidR="003144F1" w:rsidRPr="00F73332">
        <w:rPr>
          <w:bCs/>
          <w:szCs w:val="22"/>
        </w:rPr>
        <w:t xml:space="preserve"> </w:t>
      </w:r>
      <w:r w:rsidRPr="00F73332">
        <w:rPr>
          <w:bCs/>
          <w:szCs w:val="22"/>
        </w:rPr>
        <w:t xml:space="preserve"> </w:t>
      </w:r>
      <w:r w:rsidR="003144F1" w:rsidRPr="00F73332">
        <w:rPr>
          <w:bCs/>
          <w:szCs w:val="22"/>
        </w:rPr>
        <w:t>T</w:t>
      </w:r>
      <w:r w:rsidRPr="00F73332">
        <w:rPr>
          <w:bCs/>
          <w:szCs w:val="22"/>
        </w:rPr>
        <w:t xml:space="preserve">he Tier 2 NMOC emission rate is estimated to be below 50 megagrams per year over the next five years.  </w:t>
      </w:r>
      <w:r w:rsidR="00335094" w:rsidRPr="00F73332">
        <w:t xml:space="preserve">Asbestos containing material is also disposed in the landfill.  </w:t>
      </w:r>
      <w:r w:rsidR="00335094" w:rsidRPr="00F73332">
        <w:rPr>
          <w:szCs w:val="22"/>
        </w:rPr>
        <w:t>This facility does not contain any cells that qualify as a bioreactor.</w:t>
      </w:r>
    </w:p>
    <w:p w:rsidR="00F87D32" w:rsidRPr="00335094" w:rsidRDefault="00F87D32" w:rsidP="00F87D32">
      <w:pPr>
        <w:autoSpaceDE w:val="0"/>
        <w:autoSpaceDN w:val="0"/>
        <w:adjustRightInd w:val="0"/>
        <w:spacing w:before="120" w:after="120"/>
        <w:rPr>
          <w:i/>
          <w:szCs w:val="22"/>
          <w:highlight w:val="yellow"/>
        </w:rPr>
      </w:pPr>
      <w:r w:rsidRPr="00F73332">
        <w:rPr>
          <w:i/>
          <w:iCs/>
          <w:szCs w:val="22"/>
        </w:rPr>
        <w:t xml:space="preserve">{Permitting note: The </w:t>
      </w:r>
      <w:r w:rsidRPr="00F73332">
        <w:rPr>
          <w:i/>
          <w:szCs w:val="22"/>
        </w:rPr>
        <w:t xml:space="preserve">October 5, 2006 </w:t>
      </w:r>
      <w:r w:rsidRPr="00F73332">
        <w:rPr>
          <w:i/>
          <w:iCs/>
          <w:szCs w:val="22"/>
        </w:rPr>
        <w:t xml:space="preserve">expansion caused the landfill to be regulated under NSPS 40 CFR 60, </w:t>
      </w:r>
      <w:r w:rsidRPr="00335094">
        <w:rPr>
          <w:i/>
          <w:iCs/>
          <w:szCs w:val="22"/>
        </w:rPr>
        <w:t xml:space="preserve">Subpart WWW, "Standards of Performance for Municipal Solid Waste Landfills", adopted and incorporated by reference in Rule 62-204.800(8)(b), F.A.C.  </w:t>
      </w:r>
      <w:r w:rsidR="00335094" w:rsidRPr="00335094">
        <w:rPr>
          <w:i/>
          <w:szCs w:val="22"/>
        </w:rPr>
        <w:t xml:space="preserve">The landfill is not subject to 40 CFR 63 Subpart AAAA - </w:t>
      </w:r>
      <w:r w:rsidR="00335094" w:rsidRPr="00335094">
        <w:rPr>
          <w:bCs/>
          <w:i/>
          <w:szCs w:val="22"/>
        </w:rPr>
        <w:t>National Emission Standards for Hazardous Air Pollutants: Municipal Solid Waste Landfills,</w:t>
      </w:r>
      <w:r w:rsidR="00335094" w:rsidRPr="00335094">
        <w:rPr>
          <w:i/>
          <w:szCs w:val="22"/>
        </w:rPr>
        <w:t xml:space="preserve"> because the facility is not a major source of HAP as defined in 40 CFR 63.2 Subpart A, it is not collocated with a major source, it does not include a bioreactor and the uncontrolled NMOC emission rate is projected to be less than 50 megagrams per year through 2018.</w:t>
      </w:r>
      <w:r w:rsidRPr="00335094">
        <w:rPr>
          <w:i/>
          <w:iCs/>
          <w:szCs w:val="22"/>
        </w:rPr>
        <w:t xml:space="preserve"> </w:t>
      </w:r>
      <w:r w:rsidR="00335094" w:rsidRPr="00335094">
        <w:rPr>
          <w:i/>
          <w:iCs/>
          <w:szCs w:val="22"/>
        </w:rPr>
        <w:t xml:space="preserve"> </w:t>
      </w:r>
      <w:r w:rsidRPr="00335094">
        <w:rPr>
          <w:i/>
          <w:szCs w:val="22"/>
        </w:rPr>
        <w:t>This emission unit is also subject to the requirements of 40 CFR 61 National Emission Standard for Hazardous Air Pollutants (NESHAP) Subpart M (National Emission Standard for Asbestos), as adopted and incorporated by reference in Rule 62-204.800(10)(b) 8., F.A.C., as they apply to asbestos disposal</w:t>
      </w:r>
      <w:r w:rsidRPr="00335094">
        <w:rPr>
          <w:i/>
          <w:iCs/>
          <w:szCs w:val="22"/>
        </w:rPr>
        <w:t>}</w:t>
      </w:r>
      <w:r w:rsidRPr="00335094">
        <w:rPr>
          <w:i/>
          <w:szCs w:val="22"/>
          <w:highlight w:val="yellow"/>
        </w:rPr>
        <w:t xml:space="preserve"> </w:t>
      </w:r>
    </w:p>
    <w:p w:rsidR="00123823" w:rsidRDefault="00123823" w:rsidP="00123823">
      <w:pPr>
        <w:tabs>
          <w:tab w:val="left" w:pos="0"/>
        </w:tabs>
        <w:suppressAutoHyphens/>
        <w:spacing w:after="120"/>
        <w:jc w:val="both"/>
        <w:rPr>
          <w:b/>
          <w:u w:val="single"/>
        </w:rPr>
      </w:pPr>
      <w:r>
        <w:rPr>
          <w:b/>
          <w:u w:val="single"/>
        </w:rPr>
        <w:t>Essential Potential to Emit (PTE) Parameters</w:t>
      </w:r>
    </w:p>
    <w:p w:rsidR="00123823" w:rsidRPr="00D82AE9" w:rsidRDefault="003E7110" w:rsidP="00D775B2">
      <w:pPr>
        <w:numPr>
          <w:ilvl w:val="0"/>
          <w:numId w:val="4"/>
        </w:numPr>
        <w:tabs>
          <w:tab w:val="clear" w:pos="1296"/>
          <w:tab w:val="left" w:pos="360"/>
        </w:tabs>
        <w:spacing w:after="120"/>
        <w:ind w:left="360" w:hanging="360"/>
      </w:pPr>
      <w:r w:rsidRPr="00D82AE9">
        <w:rPr>
          <w:u w:val="single"/>
        </w:rPr>
        <w:t>Hours of Operation</w:t>
      </w:r>
      <w:r w:rsidRPr="00D82AE9">
        <w:t>:  This emissions unit may operate continuously (8,760 hours/year).  [Rule 62-210.200(PTE), F.A.C.]</w:t>
      </w:r>
    </w:p>
    <w:p w:rsidR="00123823" w:rsidRPr="00D82AE9" w:rsidRDefault="00123823" w:rsidP="00D775B2">
      <w:pPr>
        <w:numPr>
          <w:ilvl w:val="0"/>
          <w:numId w:val="4"/>
        </w:numPr>
        <w:tabs>
          <w:tab w:val="clear" w:pos="1296"/>
          <w:tab w:val="left" w:pos="360"/>
        </w:tabs>
        <w:spacing w:after="120"/>
        <w:ind w:left="360" w:hanging="360"/>
        <w:rPr>
          <w:szCs w:val="22"/>
        </w:rPr>
      </w:pPr>
      <w:r w:rsidRPr="00D82AE9">
        <w:rPr>
          <w:u w:val="single"/>
        </w:rPr>
        <w:t>NMOC Emission Rate</w:t>
      </w:r>
      <w:r w:rsidRPr="00D82AE9">
        <w:t xml:space="preserve">:  </w:t>
      </w:r>
      <w:r w:rsidRPr="00D82AE9">
        <w:rPr>
          <w:szCs w:val="22"/>
        </w:rPr>
        <w:t>Each owner or operator of an MSW landfill having a design capacity equal to or greater than 2.5 million megagrams and 2.5 million cubic meters, shall either comply with paragraph (b)(2) of 40 CFR 60.752 or calculate an NMOC emission rate for the landfill using the procedures specified in 40 CFR 60.754.  The NMOC emission rate shall be recalculated annually, except as provided in 40 CFR 60.757(b</w:t>
      </w:r>
      <w:proofErr w:type="gramStart"/>
      <w:r w:rsidRPr="00D82AE9">
        <w:rPr>
          <w:szCs w:val="22"/>
        </w:rPr>
        <w:t>)(</w:t>
      </w:r>
      <w:proofErr w:type="gramEnd"/>
      <w:r w:rsidRPr="00D82AE9">
        <w:rPr>
          <w:szCs w:val="22"/>
        </w:rPr>
        <w:t>1)(ii) of this subpart.  The owner or operator of an MSW landfill subject to this subpart with a design capacity greater than or equal to 2.5 million megagrams and 2.5 million cubic meters is subject to part 70 or 71 permitting requirements.  [40 CFR 60 Subpart WWW]</w:t>
      </w:r>
    </w:p>
    <w:p w:rsidR="00123823" w:rsidRPr="00D82AE9" w:rsidRDefault="00123823" w:rsidP="00D775B2">
      <w:pPr>
        <w:tabs>
          <w:tab w:val="left" w:pos="1080"/>
        </w:tabs>
        <w:spacing w:after="120"/>
        <w:ind w:left="1080" w:hanging="360"/>
        <w:contextualSpacing/>
        <w:rPr>
          <w:szCs w:val="22"/>
        </w:rPr>
      </w:pPr>
      <w:r w:rsidRPr="00D82AE9">
        <w:rPr>
          <w:szCs w:val="22"/>
        </w:rPr>
        <w:t>(a)</w:t>
      </w:r>
      <w:r w:rsidRPr="00D82AE9">
        <w:rPr>
          <w:szCs w:val="22"/>
        </w:rPr>
        <w:tab/>
        <w:t>If the calculated NMOC emission rate is less than 50 megagrams per year, the owner or operator shall:</w:t>
      </w:r>
    </w:p>
    <w:p w:rsidR="00123823" w:rsidRPr="00D82AE9" w:rsidRDefault="00123823" w:rsidP="00D775B2">
      <w:pPr>
        <w:tabs>
          <w:tab w:val="left" w:pos="1440"/>
        </w:tabs>
        <w:spacing w:after="120"/>
        <w:ind w:left="1440" w:hanging="360"/>
        <w:contextualSpacing/>
        <w:rPr>
          <w:szCs w:val="22"/>
        </w:rPr>
      </w:pPr>
      <w:r w:rsidRPr="00D82AE9">
        <w:rPr>
          <w:szCs w:val="22"/>
        </w:rPr>
        <w:t>(1)</w:t>
      </w:r>
      <w:r w:rsidRPr="00D82AE9">
        <w:rPr>
          <w:szCs w:val="22"/>
        </w:rPr>
        <w:tab/>
        <w:t>Submit an annual emission report to the Administrator, except as provided for in 40 CFR 60.757(b</w:t>
      </w:r>
      <w:proofErr w:type="gramStart"/>
      <w:r w:rsidRPr="00D82AE9">
        <w:rPr>
          <w:szCs w:val="22"/>
        </w:rPr>
        <w:t>)(</w:t>
      </w:r>
      <w:proofErr w:type="gramEnd"/>
      <w:r w:rsidRPr="00D82AE9">
        <w:rPr>
          <w:szCs w:val="22"/>
        </w:rPr>
        <w:t>1)(ii); and</w:t>
      </w:r>
    </w:p>
    <w:p w:rsidR="00123823" w:rsidRPr="00D82AE9" w:rsidRDefault="00123823" w:rsidP="00D775B2">
      <w:pPr>
        <w:tabs>
          <w:tab w:val="left" w:pos="720"/>
          <w:tab w:val="left" w:pos="1440"/>
        </w:tabs>
        <w:spacing w:after="120"/>
        <w:ind w:left="1440" w:hanging="360"/>
        <w:contextualSpacing/>
        <w:rPr>
          <w:szCs w:val="22"/>
        </w:rPr>
      </w:pPr>
    </w:p>
    <w:p w:rsidR="00123823" w:rsidRPr="00D82AE9" w:rsidRDefault="00123823" w:rsidP="00D775B2">
      <w:pPr>
        <w:tabs>
          <w:tab w:val="left" w:pos="1440"/>
        </w:tabs>
        <w:spacing w:after="120"/>
        <w:ind w:left="1440" w:hanging="360"/>
        <w:contextualSpacing/>
        <w:rPr>
          <w:szCs w:val="22"/>
        </w:rPr>
      </w:pPr>
      <w:r w:rsidRPr="00D82AE9">
        <w:rPr>
          <w:szCs w:val="22"/>
        </w:rPr>
        <w:t>(2)</w:t>
      </w:r>
      <w:r w:rsidRPr="00D82AE9">
        <w:rPr>
          <w:szCs w:val="22"/>
        </w:rPr>
        <w:tab/>
        <w:t>Recalculate the NMOC emission rate annually using the procedures specified in 40 CFR 60.754(a</w:t>
      </w:r>
      <w:proofErr w:type="gramStart"/>
      <w:r w:rsidRPr="00D82AE9">
        <w:rPr>
          <w:szCs w:val="22"/>
        </w:rPr>
        <w:t>)(</w:t>
      </w:r>
      <w:proofErr w:type="gramEnd"/>
      <w:r w:rsidRPr="00D82AE9">
        <w:rPr>
          <w:szCs w:val="22"/>
        </w:rPr>
        <w:t>1) until such time as the calculated NMOC emission rate is equal to or greater than 50 megagrams per year, or the landfill is closed.</w:t>
      </w:r>
    </w:p>
    <w:p w:rsidR="00123823" w:rsidRPr="00D82AE9" w:rsidRDefault="00123823" w:rsidP="00123823">
      <w:pPr>
        <w:tabs>
          <w:tab w:val="left" w:pos="1080"/>
        </w:tabs>
        <w:spacing w:after="120"/>
        <w:ind w:left="1080" w:hanging="360"/>
        <w:contextualSpacing/>
        <w:rPr>
          <w:szCs w:val="22"/>
        </w:rPr>
      </w:pPr>
    </w:p>
    <w:p w:rsidR="00123823" w:rsidRPr="00D82AE9" w:rsidRDefault="00123823" w:rsidP="00D775B2">
      <w:pPr>
        <w:tabs>
          <w:tab w:val="left" w:pos="1800"/>
        </w:tabs>
        <w:spacing w:after="120"/>
        <w:ind w:left="1800" w:hanging="360"/>
        <w:contextualSpacing/>
        <w:rPr>
          <w:szCs w:val="22"/>
        </w:rPr>
      </w:pPr>
      <w:r w:rsidRPr="00D82AE9">
        <w:rPr>
          <w:szCs w:val="22"/>
        </w:rPr>
        <w:t>(i)</w:t>
      </w:r>
      <w:r w:rsidRPr="00D82AE9">
        <w:rPr>
          <w:szCs w:val="22"/>
        </w:rPr>
        <w:tab/>
        <w:t xml:space="preserve">If the NMOC emission rate, upon recalculation required in paragraph (b)(1)(ii) of </w:t>
      </w:r>
      <w:r w:rsidRPr="00D82AE9">
        <w:rPr>
          <w:bCs/>
        </w:rPr>
        <w:t>40 CFR 60.752</w:t>
      </w:r>
      <w:r w:rsidRPr="00D82AE9">
        <w:rPr>
          <w:szCs w:val="22"/>
        </w:rPr>
        <w:t xml:space="preserve">, is equal to or greater than 50 megagrams per year, the owner or operator shall install a collection and control system in compliance with paragraph (b)(2) of </w:t>
      </w:r>
      <w:r w:rsidRPr="00D82AE9">
        <w:rPr>
          <w:bCs/>
        </w:rPr>
        <w:t>40 CFR 60.752</w:t>
      </w:r>
      <w:r w:rsidRPr="00D82AE9">
        <w:rPr>
          <w:szCs w:val="22"/>
        </w:rPr>
        <w:t>.</w:t>
      </w:r>
    </w:p>
    <w:p w:rsidR="00123823" w:rsidRPr="00D82AE9" w:rsidRDefault="00123823" w:rsidP="00D775B2">
      <w:pPr>
        <w:tabs>
          <w:tab w:val="left" w:pos="1800"/>
        </w:tabs>
        <w:spacing w:after="120"/>
        <w:ind w:left="1800" w:hanging="360"/>
      </w:pPr>
      <w:r w:rsidRPr="00D82AE9">
        <w:rPr>
          <w:szCs w:val="22"/>
        </w:rPr>
        <w:t>(ii)</w:t>
      </w:r>
      <w:r w:rsidRPr="00D82AE9">
        <w:rPr>
          <w:szCs w:val="22"/>
        </w:rPr>
        <w:tab/>
        <w:t>If the landfill is permanently closed, a closure notification shall be submitted to the Administrator as provided for in 40 CFR 60.757(d).  [</w:t>
      </w:r>
      <w:r w:rsidRPr="00D82AE9">
        <w:rPr>
          <w:bCs/>
        </w:rPr>
        <w:t>40 CFR 60.752(b)]</w:t>
      </w:r>
      <w:r w:rsidRPr="00D82AE9">
        <w:t xml:space="preserve"> </w:t>
      </w:r>
    </w:p>
    <w:p w:rsidR="00123823" w:rsidRPr="00D82AE9" w:rsidRDefault="00123823" w:rsidP="00D775B2">
      <w:pPr>
        <w:numPr>
          <w:ilvl w:val="0"/>
          <w:numId w:val="4"/>
        </w:numPr>
        <w:tabs>
          <w:tab w:val="clear" w:pos="1296"/>
          <w:tab w:val="left" w:pos="360"/>
        </w:tabs>
        <w:spacing w:after="120"/>
        <w:ind w:left="360" w:hanging="360"/>
      </w:pPr>
      <w:r w:rsidRPr="00D82AE9">
        <w:rPr>
          <w:u w:val="single"/>
        </w:rPr>
        <w:lastRenderedPageBreak/>
        <w:t>Asbestos Disposal</w:t>
      </w:r>
      <w:r w:rsidRPr="00D82AE9">
        <w:t>:  Permittee is subject to the requirements of 40 CFR 61.154 for the disposal of covered asbestos containing wastes.  [40 CFR 61.154]</w:t>
      </w:r>
    </w:p>
    <w:p w:rsidR="00123823" w:rsidRPr="00D82AE9" w:rsidRDefault="00123823" w:rsidP="00D775B2">
      <w:pPr>
        <w:numPr>
          <w:ilvl w:val="0"/>
          <w:numId w:val="4"/>
        </w:numPr>
        <w:tabs>
          <w:tab w:val="clear" w:pos="1296"/>
          <w:tab w:val="left" w:pos="360"/>
        </w:tabs>
        <w:spacing w:after="120"/>
        <w:ind w:left="360" w:hanging="360"/>
      </w:pPr>
      <w:r w:rsidRPr="00D82AE9">
        <w:rPr>
          <w:u w:val="single"/>
        </w:rPr>
        <w:t>Asbestos Disposal</w:t>
      </w:r>
      <w:r w:rsidRPr="00D82AE9">
        <w:t xml:space="preserve">: </w:t>
      </w:r>
      <w:r w:rsidRPr="00D82AE9">
        <w:rPr>
          <w:u w:val="single"/>
        </w:rPr>
        <w:t xml:space="preserve"> </w:t>
      </w:r>
      <w:r w:rsidRPr="00D82AE9">
        <w:t>Upon closure, comply with all the provisions of 40 CFR 61.151. [40 CFR 61.154(g)]</w:t>
      </w:r>
    </w:p>
    <w:p w:rsidR="00123823" w:rsidRPr="00D82AE9" w:rsidRDefault="00123823" w:rsidP="00D775B2">
      <w:pPr>
        <w:numPr>
          <w:ilvl w:val="0"/>
          <w:numId w:val="4"/>
        </w:numPr>
        <w:tabs>
          <w:tab w:val="clear" w:pos="1296"/>
          <w:tab w:val="left" w:pos="360"/>
          <w:tab w:val="left" w:pos="720"/>
          <w:tab w:val="left" w:pos="1440"/>
          <w:tab w:val="left" w:pos="1800"/>
          <w:tab w:val="left" w:pos="2160"/>
        </w:tabs>
        <w:spacing w:after="120" w:line="-240" w:lineRule="auto"/>
        <w:ind w:left="360" w:hanging="360"/>
        <w:contextualSpacing/>
      </w:pPr>
      <w:r w:rsidRPr="00D82AE9">
        <w:rPr>
          <w:u w:val="single"/>
        </w:rPr>
        <w:t>Asbestos Disposal</w:t>
      </w:r>
      <w:r w:rsidRPr="00D82AE9">
        <w:t>:  Permittee shall comply with at least one of the following requirements of a, b or c:</w:t>
      </w:r>
    </w:p>
    <w:p w:rsidR="00123823" w:rsidRPr="00D82AE9" w:rsidRDefault="00123823" w:rsidP="00123823">
      <w:pPr>
        <w:tabs>
          <w:tab w:val="left" w:pos="360"/>
          <w:tab w:val="left" w:pos="720"/>
          <w:tab w:val="left" w:pos="1440"/>
          <w:tab w:val="left" w:pos="1800"/>
          <w:tab w:val="left" w:pos="2160"/>
        </w:tabs>
        <w:spacing w:after="120" w:line="-240" w:lineRule="auto"/>
        <w:ind w:left="360"/>
        <w:contextualSpacing/>
      </w:pPr>
    </w:p>
    <w:p w:rsidR="00123823" w:rsidRPr="00D82AE9" w:rsidRDefault="00123823" w:rsidP="00D775B2">
      <w:pPr>
        <w:numPr>
          <w:ilvl w:val="0"/>
          <w:numId w:val="11"/>
        </w:numPr>
        <w:tabs>
          <w:tab w:val="left" w:pos="1080"/>
        </w:tabs>
        <w:spacing w:after="120"/>
        <w:ind w:left="1080"/>
        <w:contextualSpacing/>
      </w:pPr>
      <w:r w:rsidRPr="00D82AE9">
        <w:t>There must be no visible emissions to the outside air from any active waste disposal site where asbestos-containing waste material has been deposited, or</w:t>
      </w:r>
    </w:p>
    <w:p w:rsidR="00123823" w:rsidRPr="00D82AE9" w:rsidRDefault="00123823" w:rsidP="00D775B2">
      <w:pPr>
        <w:tabs>
          <w:tab w:val="left" w:pos="1080"/>
        </w:tabs>
        <w:spacing w:after="120"/>
        <w:ind w:left="1080"/>
        <w:contextualSpacing/>
      </w:pPr>
    </w:p>
    <w:p w:rsidR="00123823" w:rsidRPr="00D82AE9" w:rsidRDefault="00123823" w:rsidP="00D775B2">
      <w:pPr>
        <w:numPr>
          <w:ilvl w:val="0"/>
          <w:numId w:val="11"/>
        </w:numPr>
        <w:tabs>
          <w:tab w:val="left" w:pos="1080"/>
        </w:tabs>
        <w:spacing w:after="120"/>
        <w:ind w:left="1080"/>
        <w:contextualSpacing/>
      </w:pPr>
      <w:r w:rsidRPr="00D82AE9">
        <w:t>At the end of each operating day, or at least once every 24-hour period while the site is in continuous operation, the asbestos-containing waste material that has been deposited at the site during the operating day or previous 24-hour period shall:</w:t>
      </w:r>
    </w:p>
    <w:p w:rsidR="00123823" w:rsidRPr="00D82AE9" w:rsidRDefault="00123823" w:rsidP="00123823">
      <w:pPr>
        <w:ind w:left="720"/>
        <w:contextualSpacing/>
      </w:pPr>
    </w:p>
    <w:p w:rsidR="00123823" w:rsidRPr="00D82AE9" w:rsidRDefault="00123823" w:rsidP="00D775B2">
      <w:pPr>
        <w:numPr>
          <w:ilvl w:val="0"/>
          <w:numId w:val="12"/>
        </w:numPr>
        <w:tabs>
          <w:tab w:val="left" w:pos="1440"/>
        </w:tabs>
        <w:spacing w:after="120"/>
        <w:ind w:left="1440"/>
        <w:contextualSpacing/>
      </w:pPr>
      <w:r w:rsidRPr="00D82AE9">
        <w:t>Be covered with at least 15 centimeters (6 inches) of compacted non-asbestos-containing material, or</w:t>
      </w:r>
    </w:p>
    <w:p w:rsidR="00123823" w:rsidRPr="00D82AE9" w:rsidRDefault="00123823" w:rsidP="00D775B2">
      <w:pPr>
        <w:tabs>
          <w:tab w:val="left" w:pos="1440"/>
        </w:tabs>
        <w:spacing w:after="120"/>
        <w:ind w:left="1440"/>
        <w:contextualSpacing/>
      </w:pPr>
    </w:p>
    <w:p w:rsidR="00123823" w:rsidRPr="00D82AE9" w:rsidRDefault="00123823" w:rsidP="00D775B2">
      <w:pPr>
        <w:tabs>
          <w:tab w:val="left" w:pos="1440"/>
        </w:tabs>
        <w:spacing w:after="120"/>
        <w:ind w:left="1440" w:hanging="360"/>
        <w:contextualSpacing/>
      </w:pPr>
      <w:r w:rsidRPr="00D82AE9">
        <w:t>(2)  Be covered with a resinous or petroleum-based dust suppression agent that effectively binds dust and controls wind erosion.  Such an agent shall be used in the manner and frequency recommended for the particular dust by the dust suppression agent manufacturer to achieve and maintain dust control.  Other equally effective dust suppression agents may be used with prior approval by the Administrator.  For purposes of the paragraph, any used, spent, or other waste oil is not considered a dust suppression agent.</w:t>
      </w:r>
    </w:p>
    <w:p w:rsidR="00123823" w:rsidRPr="00D82AE9" w:rsidRDefault="00123823" w:rsidP="00D775B2">
      <w:pPr>
        <w:tabs>
          <w:tab w:val="left" w:pos="1080"/>
        </w:tabs>
        <w:ind w:left="1080" w:hanging="360"/>
        <w:contextualSpacing/>
      </w:pPr>
      <w:r w:rsidRPr="00D82AE9">
        <w:t>c)  Use an alternative emissions control method that has received prior written approval by the Administrator</w:t>
      </w:r>
      <w:r w:rsidRPr="00D82AE9">
        <w:rPr>
          <w:i/>
          <w:iCs/>
          <w:sz w:val="23"/>
          <w:szCs w:val="23"/>
          <w:u w:val="single"/>
        </w:rPr>
        <w:t xml:space="preserve"> </w:t>
      </w:r>
      <w:r w:rsidRPr="00D82AE9">
        <w:rPr>
          <w:iCs/>
          <w:szCs w:val="22"/>
        </w:rPr>
        <w:t>according to procedures described in 61.149(c</w:t>
      </w:r>
      <w:proofErr w:type="gramStart"/>
      <w:r w:rsidRPr="00D82AE9">
        <w:rPr>
          <w:iCs/>
          <w:szCs w:val="22"/>
        </w:rPr>
        <w:t>)(</w:t>
      </w:r>
      <w:proofErr w:type="gramEnd"/>
      <w:r w:rsidRPr="00D82AE9">
        <w:rPr>
          <w:iCs/>
          <w:szCs w:val="22"/>
        </w:rPr>
        <w:t>2</w:t>
      </w:r>
      <w:r w:rsidRPr="00D82AE9">
        <w:rPr>
          <w:iCs/>
          <w:szCs w:val="22"/>
          <w:u w:val="double"/>
        </w:rPr>
        <w:t>)</w:t>
      </w:r>
      <w:r w:rsidRPr="00D82AE9">
        <w:t>.</w:t>
      </w:r>
    </w:p>
    <w:p w:rsidR="00123823" w:rsidRPr="00D82AE9" w:rsidRDefault="00123823" w:rsidP="00123823">
      <w:pPr>
        <w:tabs>
          <w:tab w:val="left" w:pos="720"/>
          <w:tab w:val="left" w:pos="1080"/>
        </w:tabs>
        <w:ind w:left="1080" w:hanging="360"/>
        <w:contextualSpacing/>
      </w:pPr>
    </w:p>
    <w:p w:rsidR="00123823" w:rsidRDefault="00123823" w:rsidP="00D775B2">
      <w:pPr>
        <w:tabs>
          <w:tab w:val="left" w:pos="360"/>
        </w:tabs>
        <w:spacing w:after="120"/>
        <w:ind w:left="360"/>
        <w:contextualSpacing/>
      </w:pPr>
      <w:r w:rsidRPr="00D82AE9">
        <w:t>Unless a natural barrier adequately deters access by the general public, either warning signs or fencing must be installed and maintained</w:t>
      </w:r>
      <w:r w:rsidRPr="00D82AE9">
        <w:rPr>
          <w:i/>
          <w:iCs/>
          <w:sz w:val="23"/>
          <w:szCs w:val="23"/>
          <w:u w:val="single"/>
        </w:rPr>
        <w:t xml:space="preserve"> </w:t>
      </w:r>
      <w:r w:rsidRPr="00D82AE9">
        <w:rPr>
          <w:iCs/>
          <w:sz w:val="23"/>
          <w:szCs w:val="23"/>
        </w:rPr>
        <w:t>as described in 61.154(b)</w:t>
      </w:r>
      <w:r w:rsidRPr="00D82AE9">
        <w:t>, or the requirements of (b)(1) above must be met..  [40 CFR 61.154(a), (b), (c) and (d)]</w:t>
      </w:r>
    </w:p>
    <w:p w:rsidR="00D775B2" w:rsidRPr="00D82AE9" w:rsidRDefault="00D775B2" w:rsidP="00D775B2">
      <w:pPr>
        <w:tabs>
          <w:tab w:val="left" w:pos="360"/>
        </w:tabs>
        <w:spacing w:after="120"/>
        <w:ind w:left="360"/>
        <w:contextualSpacing/>
      </w:pPr>
    </w:p>
    <w:p w:rsidR="00123823" w:rsidRPr="00D82AE9" w:rsidRDefault="00123823" w:rsidP="00123823">
      <w:pPr>
        <w:tabs>
          <w:tab w:val="left" w:pos="0"/>
        </w:tabs>
        <w:suppressAutoHyphens/>
        <w:spacing w:before="120" w:after="120"/>
        <w:rPr>
          <w:b/>
          <w:u w:val="single"/>
        </w:rPr>
      </w:pPr>
      <w:r w:rsidRPr="00D82AE9">
        <w:rPr>
          <w:b/>
          <w:u w:val="single"/>
        </w:rPr>
        <w:t>Control Technology</w:t>
      </w:r>
    </w:p>
    <w:p w:rsidR="00123823" w:rsidRPr="00D82AE9" w:rsidRDefault="00123823" w:rsidP="00D775B2">
      <w:pPr>
        <w:numPr>
          <w:ilvl w:val="0"/>
          <w:numId w:val="4"/>
        </w:numPr>
        <w:tabs>
          <w:tab w:val="left" w:pos="360"/>
          <w:tab w:val="left" w:pos="720"/>
        </w:tabs>
        <w:suppressAutoHyphens/>
        <w:spacing w:after="120"/>
        <w:ind w:left="360" w:hanging="360"/>
      </w:pPr>
      <w:r w:rsidRPr="00D82AE9">
        <w:rPr>
          <w:u w:val="single"/>
        </w:rPr>
        <w:t>Landfill Gas Collection and Control System:</w:t>
      </w:r>
      <w:r w:rsidRPr="00D82AE9">
        <w:t xml:space="preserve">  If the calculated NMOC emission rate is equal to or greater than 50 megagrams per year, the owner or operator shall:</w:t>
      </w:r>
    </w:p>
    <w:p w:rsidR="00123823" w:rsidRPr="00D82AE9" w:rsidRDefault="00123823" w:rsidP="00D775B2">
      <w:pPr>
        <w:tabs>
          <w:tab w:val="left" w:pos="1080"/>
        </w:tabs>
        <w:suppressAutoHyphens/>
        <w:spacing w:after="120"/>
        <w:ind w:left="1080" w:hanging="360"/>
      </w:pPr>
      <w:r w:rsidRPr="00D82AE9">
        <w:t>(a) Submit a collection and control system design plan prepared by a professional engineer to the Administrator within one year</w:t>
      </w:r>
      <w:r w:rsidRPr="00D82AE9">
        <w:rPr>
          <w:bCs/>
        </w:rPr>
        <w:t>.  [[40 CFR 60.752(b</w:t>
      </w:r>
      <w:proofErr w:type="gramStart"/>
      <w:r w:rsidRPr="00D82AE9">
        <w:rPr>
          <w:bCs/>
        </w:rPr>
        <w:t>)(</w:t>
      </w:r>
      <w:proofErr w:type="gramEnd"/>
      <w:r w:rsidRPr="00D82AE9">
        <w:rPr>
          <w:bCs/>
        </w:rPr>
        <w:t>2)(i)]</w:t>
      </w:r>
    </w:p>
    <w:p w:rsidR="00123823" w:rsidRPr="00D82AE9" w:rsidRDefault="00123823" w:rsidP="00123823">
      <w:pPr>
        <w:tabs>
          <w:tab w:val="left" w:pos="0"/>
        </w:tabs>
        <w:suppressAutoHyphens/>
        <w:spacing w:before="120" w:after="120"/>
        <w:rPr>
          <w:b/>
          <w:u w:val="single"/>
        </w:rPr>
      </w:pPr>
      <w:r w:rsidRPr="00D82AE9">
        <w:rPr>
          <w:b/>
          <w:u w:val="single"/>
        </w:rPr>
        <w:t>Monitoring of Operations</w:t>
      </w:r>
    </w:p>
    <w:p w:rsidR="00123823" w:rsidRPr="00D82AE9" w:rsidRDefault="00123823" w:rsidP="00D775B2">
      <w:pPr>
        <w:numPr>
          <w:ilvl w:val="0"/>
          <w:numId w:val="4"/>
        </w:numPr>
        <w:tabs>
          <w:tab w:val="clear" w:pos="1296"/>
          <w:tab w:val="left" w:pos="360"/>
        </w:tabs>
        <w:spacing w:after="120"/>
        <w:ind w:left="360" w:hanging="360"/>
      </w:pPr>
      <w:r w:rsidRPr="00D82AE9">
        <w:rPr>
          <w:u w:val="single"/>
        </w:rPr>
        <w:t>Calculation of the NMOC Emission Rate</w:t>
      </w:r>
      <w:r w:rsidRPr="00D82AE9">
        <w:t xml:space="preserve">:  </w:t>
      </w:r>
    </w:p>
    <w:p w:rsidR="00123823" w:rsidRPr="00D82AE9" w:rsidRDefault="00123823" w:rsidP="00123823">
      <w:pPr>
        <w:tabs>
          <w:tab w:val="left" w:pos="720"/>
        </w:tabs>
        <w:spacing w:after="120"/>
        <w:ind w:left="720" w:hanging="360"/>
        <w:rPr>
          <w:szCs w:val="22"/>
        </w:rPr>
      </w:pPr>
      <w:r w:rsidRPr="00D82AE9">
        <w:rPr>
          <w:szCs w:val="22"/>
        </w:rPr>
        <w:t>(a)</w:t>
      </w:r>
      <w:r w:rsidRPr="00D82AE9">
        <w:rPr>
          <w:szCs w:val="22"/>
        </w:rPr>
        <w:tab/>
        <w:t>The landfill owner or operator shall calculate the NMOC emission rate using either the equation provided in paragraph (a</w:t>
      </w:r>
      <w:proofErr w:type="gramStart"/>
      <w:r w:rsidRPr="00D82AE9">
        <w:rPr>
          <w:szCs w:val="22"/>
        </w:rPr>
        <w:t>)(</w:t>
      </w:r>
      <w:proofErr w:type="gramEnd"/>
      <w:r w:rsidRPr="00D82AE9">
        <w:rPr>
          <w:szCs w:val="22"/>
        </w:rPr>
        <w:t xml:space="preserve">1)(i) of </w:t>
      </w:r>
      <w:r w:rsidRPr="00D82AE9">
        <w:rPr>
          <w:bCs/>
        </w:rPr>
        <w:t xml:space="preserve">40 CFR 60.754 </w:t>
      </w:r>
      <w:r w:rsidRPr="00D82AE9">
        <w:rPr>
          <w:szCs w:val="22"/>
        </w:rPr>
        <w:t xml:space="preserve">or the equation provided in paragraph (a)(1)(ii) of </w:t>
      </w:r>
      <w:r w:rsidRPr="00D82AE9">
        <w:rPr>
          <w:bCs/>
        </w:rPr>
        <w:t>40 CFR 60.754</w:t>
      </w:r>
      <w:r w:rsidRPr="00D82AE9">
        <w:rPr>
          <w:szCs w:val="22"/>
        </w:rPr>
        <w:t>.  Both equations may be used if the actual year-to-year solid waste acceptance rate is known, as specified in paragraph (a)(1)(i), for part of the life of the landfill and the actual year-to-year solid waste acceptance rate is unknown, as specified in paragraph (a)(1)(ii), for part of the life of the landfill. The values to be used in both equations are 0.05 per year for k, 170 cubic meters per megagram for L</w:t>
      </w:r>
      <w:r w:rsidRPr="00D82AE9">
        <w:rPr>
          <w:szCs w:val="22"/>
          <w:vertAlign w:val="subscript"/>
        </w:rPr>
        <w:t>O</w:t>
      </w:r>
      <w:r w:rsidRPr="00D82AE9">
        <w:rPr>
          <w:szCs w:val="22"/>
        </w:rPr>
        <w:t>, and 4,000 parts per million by volume as hexane for the C</w:t>
      </w:r>
      <w:r w:rsidRPr="00D82AE9">
        <w:rPr>
          <w:szCs w:val="22"/>
          <w:vertAlign w:val="subscript"/>
        </w:rPr>
        <w:t>NMOC</w:t>
      </w:r>
      <w:r w:rsidRPr="00D82AE9">
        <w:rPr>
          <w:szCs w:val="22"/>
        </w:rPr>
        <w:t>.  For landfills located in geographical areas with a thirty year annual average precipitation of less than 25 inches, as measured at the nearest representative official meteorological site, the k value to be used is 0.02 per year.</w:t>
      </w:r>
    </w:p>
    <w:p w:rsidR="00123823" w:rsidRPr="00D82AE9" w:rsidRDefault="00123823" w:rsidP="00123823">
      <w:pPr>
        <w:spacing w:after="120"/>
        <w:ind w:left="1080" w:hanging="360"/>
        <w:rPr>
          <w:szCs w:val="22"/>
        </w:rPr>
      </w:pPr>
      <w:r w:rsidRPr="00D82AE9">
        <w:rPr>
          <w:szCs w:val="22"/>
        </w:rPr>
        <w:t>(1)</w:t>
      </w:r>
      <w:r w:rsidRPr="00D82AE9">
        <w:rPr>
          <w:szCs w:val="22"/>
        </w:rPr>
        <w:tab/>
        <w:t>The following equation shall be used if the actual year-to-year solid waste acceptance rate is known.</w:t>
      </w:r>
    </w:p>
    <w:p w:rsidR="00123823" w:rsidRPr="00D82AE9" w:rsidRDefault="00123823" w:rsidP="00123823">
      <w:pPr>
        <w:spacing w:after="120"/>
        <w:ind w:left="1440"/>
        <w:jc w:val="center"/>
        <w:rPr>
          <w:szCs w:val="22"/>
        </w:rPr>
      </w:pPr>
      <w:r w:rsidRPr="00D82AE9">
        <w:rPr>
          <w:noProof/>
          <w:szCs w:val="22"/>
        </w:rPr>
        <w:lastRenderedPageBreak/>
        <w:drawing>
          <wp:inline distT="0" distB="0" distL="0" distR="0" wp14:anchorId="23B57EDE" wp14:editId="04D0D295">
            <wp:extent cx="2935605" cy="430530"/>
            <wp:effectExtent l="19050" t="0" r="0" b="0"/>
            <wp:docPr id="2" name="Picture 53" descr="er12mr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er12mr96"/>
                    <pic:cNvPicPr>
                      <a:picLocks noChangeAspect="1" noChangeArrowheads="1"/>
                    </pic:cNvPicPr>
                  </pic:nvPicPr>
                  <pic:blipFill>
                    <a:blip r:embed="rId43" cstate="print"/>
                    <a:srcRect/>
                    <a:stretch>
                      <a:fillRect/>
                    </a:stretch>
                  </pic:blipFill>
                  <pic:spPr bwMode="auto">
                    <a:xfrm>
                      <a:off x="0" y="0"/>
                      <a:ext cx="2935605" cy="430530"/>
                    </a:xfrm>
                    <a:prstGeom prst="rect">
                      <a:avLst/>
                    </a:prstGeom>
                    <a:noFill/>
                    <a:ln w="9525">
                      <a:noFill/>
                      <a:miter lim="800000"/>
                      <a:headEnd/>
                      <a:tailEnd/>
                    </a:ln>
                  </pic:spPr>
                </pic:pic>
              </a:graphicData>
            </a:graphic>
          </wp:inline>
        </w:drawing>
      </w:r>
    </w:p>
    <w:p w:rsidR="00123823" w:rsidRPr="00D82AE9" w:rsidRDefault="00123823" w:rsidP="00123823">
      <w:pPr>
        <w:spacing w:after="120"/>
        <w:ind w:left="1440" w:hanging="360"/>
        <w:rPr>
          <w:szCs w:val="22"/>
        </w:rPr>
      </w:pPr>
      <w:proofErr w:type="gramStart"/>
      <w:r w:rsidRPr="00D82AE9">
        <w:rPr>
          <w:szCs w:val="22"/>
        </w:rPr>
        <w:t>where</w:t>
      </w:r>
      <w:proofErr w:type="gramEnd"/>
      <w:r w:rsidRPr="00D82AE9">
        <w:rPr>
          <w:szCs w:val="22"/>
        </w:rPr>
        <w:t>,</w:t>
      </w:r>
    </w:p>
    <w:p w:rsidR="00123823" w:rsidRPr="00D82AE9" w:rsidRDefault="00123823" w:rsidP="00123823">
      <w:pPr>
        <w:spacing w:after="120"/>
        <w:ind w:left="1440" w:hanging="360"/>
        <w:rPr>
          <w:szCs w:val="22"/>
        </w:rPr>
      </w:pPr>
      <w:proofErr w:type="gramStart"/>
      <w:r w:rsidRPr="00D82AE9">
        <w:rPr>
          <w:szCs w:val="22"/>
        </w:rPr>
        <w:t>M</w:t>
      </w:r>
      <w:r w:rsidRPr="00D82AE9">
        <w:rPr>
          <w:szCs w:val="22"/>
          <w:vertAlign w:val="subscript"/>
        </w:rPr>
        <w:t>NMOC</w:t>
      </w:r>
      <w:r w:rsidRPr="00D82AE9">
        <w:rPr>
          <w:szCs w:val="22"/>
        </w:rPr>
        <w:t xml:space="preserve">  =</w:t>
      </w:r>
      <w:proofErr w:type="gramEnd"/>
      <w:r w:rsidRPr="00D82AE9">
        <w:rPr>
          <w:szCs w:val="22"/>
        </w:rPr>
        <w:t xml:space="preserve">  Total NMOC emission rate from the landfill, megagrams per year</w:t>
      </w:r>
    </w:p>
    <w:p w:rsidR="00123823" w:rsidRPr="00D82AE9" w:rsidRDefault="00123823" w:rsidP="00123823">
      <w:pPr>
        <w:spacing w:after="120"/>
        <w:ind w:left="1440" w:hanging="360"/>
        <w:rPr>
          <w:szCs w:val="22"/>
        </w:rPr>
      </w:pPr>
      <w:proofErr w:type="gramStart"/>
      <w:r w:rsidRPr="00D82AE9">
        <w:rPr>
          <w:szCs w:val="22"/>
        </w:rPr>
        <w:t>k  =</w:t>
      </w:r>
      <w:proofErr w:type="gramEnd"/>
      <w:r w:rsidRPr="00D82AE9">
        <w:rPr>
          <w:szCs w:val="22"/>
        </w:rPr>
        <w:t xml:space="preserve">  methane generation rate constant, year</w:t>
      </w:r>
      <w:r w:rsidRPr="00D82AE9">
        <w:rPr>
          <w:szCs w:val="22"/>
          <w:vertAlign w:val="superscript"/>
        </w:rPr>
        <w:t>−1</w:t>
      </w:r>
    </w:p>
    <w:p w:rsidR="00123823" w:rsidRPr="00D82AE9" w:rsidRDefault="00123823" w:rsidP="00123823">
      <w:pPr>
        <w:spacing w:after="120"/>
        <w:ind w:left="1440" w:hanging="360"/>
        <w:rPr>
          <w:szCs w:val="22"/>
        </w:rPr>
      </w:pPr>
      <w:r w:rsidRPr="00D82AE9">
        <w:rPr>
          <w:szCs w:val="22"/>
        </w:rPr>
        <w:t>L</w:t>
      </w:r>
      <w:r w:rsidRPr="00D82AE9">
        <w:rPr>
          <w:szCs w:val="22"/>
          <w:vertAlign w:val="subscript"/>
        </w:rPr>
        <w:t>o</w:t>
      </w:r>
      <w:r w:rsidRPr="00D82AE9">
        <w:rPr>
          <w:szCs w:val="22"/>
        </w:rPr>
        <w:t>=methane generation potential, cubic meters per megagram solid waste</w:t>
      </w:r>
    </w:p>
    <w:p w:rsidR="00123823" w:rsidRPr="00D82AE9" w:rsidRDefault="00123823" w:rsidP="00123823">
      <w:pPr>
        <w:spacing w:after="120"/>
        <w:ind w:left="1440" w:hanging="360"/>
        <w:rPr>
          <w:szCs w:val="22"/>
        </w:rPr>
      </w:pPr>
      <w:proofErr w:type="spellStart"/>
      <w:proofErr w:type="gramStart"/>
      <w:r w:rsidRPr="00D82AE9">
        <w:rPr>
          <w:szCs w:val="22"/>
        </w:rPr>
        <w:t>M</w:t>
      </w:r>
      <w:r w:rsidRPr="00D82AE9">
        <w:rPr>
          <w:szCs w:val="22"/>
          <w:vertAlign w:val="subscript"/>
        </w:rPr>
        <w:t>i</w:t>
      </w:r>
      <w:proofErr w:type="spellEnd"/>
      <w:r w:rsidRPr="00D82AE9">
        <w:rPr>
          <w:szCs w:val="22"/>
        </w:rPr>
        <w:t xml:space="preserve">  =</w:t>
      </w:r>
      <w:proofErr w:type="gramEnd"/>
      <w:r w:rsidRPr="00D82AE9">
        <w:rPr>
          <w:szCs w:val="22"/>
        </w:rPr>
        <w:t xml:space="preserve">  mass of solid waste in the i</w:t>
      </w:r>
      <w:r w:rsidRPr="00D82AE9">
        <w:rPr>
          <w:szCs w:val="22"/>
          <w:vertAlign w:val="superscript"/>
        </w:rPr>
        <w:t>th</w:t>
      </w:r>
      <w:r w:rsidRPr="00D82AE9">
        <w:rPr>
          <w:szCs w:val="22"/>
        </w:rPr>
        <w:t>section, megagrams</w:t>
      </w:r>
    </w:p>
    <w:p w:rsidR="00123823" w:rsidRPr="00D82AE9" w:rsidRDefault="00123823" w:rsidP="00123823">
      <w:pPr>
        <w:spacing w:after="120"/>
        <w:ind w:left="1440" w:hanging="360"/>
        <w:rPr>
          <w:szCs w:val="22"/>
        </w:rPr>
      </w:pPr>
      <w:proofErr w:type="spellStart"/>
      <w:proofErr w:type="gramStart"/>
      <w:r w:rsidRPr="00D82AE9">
        <w:rPr>
          <w:szCs w:val="22"/>
        </w:rPr>
        <w:t>t</w:t>
      </w:r>
      <w:r w:rsidRPr="00D82AE9">
        <w:rPr>
          <w:szCs w:val="22"/>
          <w:vertAlign w:val="subscript"/>
        </w:rPr>
        <w:t>i</w:t>
      </w:r>
      <w:proofErr w:type="spellEnd"/>
      <w:r w:rsidRPr="00D82AE9">
        <w:rPr>
          <w:szCs w:val="22"/>
        </w:rPr>
        <w:t xml:space="preserve">  =</w:t>
      </w:r>
      <w:proofErr w:type="gramEnd"/>
      <w:r w:rsidRPr="00D82AE9">
        <w:rPr>
          <w:szCs w:val="22"/>
        </w:rPr>
        <w:t xml:space="preserve">  age of the i</w:t>
      </w:r>
      <w:r w:rsidRPr="00D82AE9">
        <w:rPr>
          <w:szCs w:val="22"/>
          <w:vertAlign w:val="superscript"/>
        </w:rPr>
        <w:t>th</w:t>
      </w:r>
      <w:r w:rsidRPr="00D82AE9">
        <w:rPr>
          <w:szCs w:val="22"/>
        </w:rPr>
        <w:t>section, years</w:t>
      </w:r>
    </w:p>
    <w:p w:rsidR="00123823" w:rsidRPr="00D82AE9" w:rsidRDefault="00123823" w:rsidP="00123823">
      <w:pPr>
        <w:spacing w:after="120"/>
        <w:ind w:left="1440" w:hanging="360"/>
        <w:rPr>
          <w:szCs w:val="22"/>
        </w:rPr>
      </w:pPr>
      <w:proofErr w:type="gramStart"/>
      <w:r w:rsidRPr="00D82AE9">
        <w:rPr>
          <w:szCs w:val="22"/>
        </w:rPr>
        <w:t>C</w:t>
      </w:r>
      <w:r w:rsidRPr="00D82AE9">
        <w:rPr>
          <w:szCs w:val="22"/>
          <w:vertAlign w:val="subscript"/>
        </w:rPr>
        <w:t>NMOC</w:t>
      </w:r>
      <w:r w:rsidRPr="00D82AE9">
        <w:rPr>
          <w:szCs w:val="22"/>
        </w:rPr>
        <w:t xml:space="preserve">  =</w:t>
      </w:r>
      <w:proofErr w:type="gramEnd"/>
      <w:r w:rsidRPr="00D82AE9">
        <w:rPr>
          <w:szCs w:val="22"/>
        </w:rPr>
        <w:t xml:space="preserve">  concentration of NMOC, parts per million by volume as hexane</w:t>
      </w:r>
    </w:p>
    <w:p w:rsidR="00123823" w:rsidRPr="00D82AE9" w:rsidRDefault="00123823" w:rsidP="00123823">
      <w:pPr>
        <w:spacing w:after="120"/>
        <w:ind w:left="1440" w:hanging="360"/>
        <w:rPr>
          <w:szCs w:val="22"/>
        </w:rPr>
      </w:pPr>
      <w:r w:rsidRPr="00D82AE9">
        <w:rPr>
          <w:szCs w:val="22"/>
        </w:rPr>
        <w:t>3.6 × 10</w:t>
      </w:r>
      <w:r w:rsidRPr="00D82AE9">
        <w:rPr>
          <w:szCs w:val="22"/>
          <w:vertAlign w:val="superscript"/>
        </w:rPr>
        <w:t>−</w:t>
      </w:r>
      <w:proofErr w:type="gramStart"/>
      <w:r w:rsidRPr="00D82AE9">
        <w:rPr>
          <w:szCs w:val="22"/>
          <w:vertAlign w:val="superscript"/>
        </w:rPr>
        <w:t>9</w:t>
      </w:r>
      <w:r w:rsidRPr="00D82AE9">
        <w:rPr>
          <w:szCs w:val="22"/>
        </w:rPr>
        <w:t xml:space="preserve">  =</w:t>
      </w:r>
      <w:proofErr w:type="gramEnd"/>
      <w:r w:rsidRPr="00D82AE9">
        <w:rPr>
          <w:szCs w:val="22"/>
        </w:rPr>
        <w:t xml:space="preserve">  conversion factor</w:t>
      </w:r>
    </w:p>
    <w:p w:rsidR="00123823" w:rsidRPr="00D82AE9" w:rsidRDefault="00123823" w:rsidP="00123823">
      <w:pPr>
        <w:spacing w:after="120"/>
        <w:ind w:left="1440"/>
        <w:rPr>
          <w:szCs w:val="22"/>
        </w:rPr>
      </w:pPr>
      <w:r w:rsidRPr="00D82AE9">
        <w:rPr>
          <w:szCs w:val="22"/>
        </w:rPr>
        <w:t xml:space="preserve">The mass of nondegradable solid waste may be subtracted from the total mass of solid waste in a particular section of the landfill when calculating the value for </w:t>
      </w:r>
      <w:proofErr w:type="spellStart"/>
      <w:r w:rsidRPr="00D82AE9">
        <w:rPr>
          <w:szCs w:val="22"/>
        </w:rPr>
        <w:t>M</w:t>
      </w:r>
      <w:r w:rsidRPr="00D82AE9">
        <w:rPr>
          <w:szCs w:val="22"/>
          <w:vertAlign w:val="subscript"/>
        </w:rPr>
        <w:t>i</w:t>
      </w:r>
      <w:proofErr w:type="spellEnd"/>
      <w:r w:rsidRPr="00D82AE9">
        <w:rPr>
          <w:szCs w:val="22"/>
          <w:vertAlign w:val="subscript"/>
        </w:rPr>
        <w:t xml:space="preserve"> </w:t>
      </w:r>
      <w:r w:rsidRPr="00D82AE9">
        <w:rPr>
          <w:szCs w:val="22"/>
        </w:rPr>
        <w:t>if documentation of the nature and amount of such wastes is maintained</w:t>
      </w:r>
    </w:p>
    <w:p w:rsidR="00123823" w:rsidRPr="00D82AE9" w:rsidRDefault="00123823" w:rsidP="00123823">
      <w:pPr>
        <w:spacing w:after="120"/>
        <w:ind w:left="1080" w:hanging="360"/>
        <w:rPr>
          <w:szCs w:val="22"/>
        </w:rPr>
      </w:pPr>
      <w:r w:rsidRPr="00D82AE9">
        <w:rPr>
          <w:szCs w:val="22"/>
        </w:rPr>
        <w:t>(2)</w:t>
      </w:r>
      <w:r w:rsidRPr="00D82AE9">
        <w:rPr>
          <w:szCs w:val="22"/>
        </w:rPr>
        <w:tab/>
        <w:t>The following equation shall be used if the actual year-to-year solid waste acceptance rate is unknown.</w:t>
      </w:r>
    </w:p>
    <w:p w:rsidR="00123823" w:rsidRPr="00D82AE9" w:rsidRDefault="00123823" w:rsidP="00123823">
      <w:pPr>
        <w:spacing w:after="120"/>
        <w:ind w:left="1440"/>
        <w:jc w:val="center"/>
        <w:rPr>
          <w:szCs w:val="22"/>
        </w:rPr>
      </w:pPr>
      <w:r w:rsidRPr="00D82AE9">
        <w:rPr>
          <w:szCs w:val="22"/>
        </w:rPr>
        <w:t>M</w:t>
      </w:r>
      <w:r w:rsidRPr="00D82AE9">
        <w:rPr>
          <w:szCs w:val="22"/>
          <w:vertAlign w:val="subscript"/>
        </w:rPr>
        <w:t>NMOC</w:t>
      </w:r>
      <w:r w:rsidRPr="00D82AE9">
        <w:rPr>
          <w:szCs w:val="22"/>
        </w:rPr>
        <w:t>= 2L</w:t>
      </w:r>
      <w:r w:rsidRPr="00D82AE9">
        <w:rPr>
          <w:szCs w:val="22"/>
          <w:vertAlign w:val="subscript"/>
        </w:rPr>
        <w:t>o</w:t>
      </w:r>
      <w:r w:rsidRPr="00D82AE9">
        <w:rPr>
          <w:szCs w:val="22"/>
        </w:rPr>
        <w:t>R (e</w:t>
      </w:r>
      <w:r w:rsidRPr="00D82AE9">
        <w:rPr>
          <w:szCs w:val="22"/>
          <w:vertAlign w:val="superscript"/>
        </w:rPr>
        <w:t>−kc</w:t>
      </w:r>
      <w:r w:rsidRPr="00D82AE9">
        <w:rPr>
          <w:szCs w:val="22"/>
        </w:rPr>
        <w:t>−e</w:t>
      </w:r>
      <w:r w:rsidRPr="00D82AE9">
        <w:rPr>
          <w:szCs w:val="22"/>
          <w:vertAlign w:val="superscript"/>
        </w:rPr>
        <w:t>−</w:t>
      </w:r>
      <w:proofErr w:type="spellStart"/>
      <w:r w:rsidRPr="00D82AE9">
        <w:rPr>
          <w:szCs w:val="22"/>
          <w:vertAlign w:val="superscript"/>
        </w:rPr>
        <w:t>kt</w:t>
      </w:r>
      <w:proofErr w:type="spellEnd"/>
      <w:r w:rsidRPr="00D82AE9">
        <w:rPr>
          <w:szCs w:val="22"/>
        </w:rPr>
        <w:t xml:space="preserve">) </w:t>
      </w:r>
      <w:proofErr w:type="gramStart"/>
      <w:r w:rsidRPr="00D82AE9">
        <w:rPr>
          <w:szCs w:val="22"/>
        </w:rPr>
        <w:t>C</w:t>
      </w:r>
      <w:r w:rsidRPr="00D82AE9">
        <w:rPr>
          <w:szCs w:val="22"/>
          <w:vertAlign w:val="subscript"/>
        </w:rPr>
        <w:t>NMOC</w:t>
      </w:r>
      <w:r w:rsidRPr="00D82AE9">
        <w:rPr>
          <w:szCs w:val="22"/>
        </w:rPr>
        <w:t>(</w:t>
      </w:r>
      <w:proofErr w:type="gramEnd"/>
      <w:r w:rsidRPr="00D82AE9">
        <w:rPr>
          <w:szCs w:val="22"/>
        </w:rPr>
        <w:t>3.6 × 10</w:t>
      </w:r>
      <w:r w:rsidRPr="00D82AE9">
        <w:rPr>
          <w:szCs w:val="22"/>
          <w:vertAlign w:val="superscript"/>
        </w:rPr>
        <w:t>−9</w:t>
      </w:r>
      <w:r w:rsidRPr="00D82AE9">
        <w:rPr>
          <w:szCs w:val="22"/>
        </w:rPr>
        <w:t>)</w:t>
      </w:r>
    </w:p>
    <w:p w:rsidR="00123823" w:rsidRPr="00D82AE9" w:rsidRDefault="00123823" w:rsidP="00123823">
      <w:pPr>
        <w:spacing w:after="120"/>
        <w:ind w:left="1440" w:hanging="360"/>
        <w:rPr>
          <w:szCs w:val="22"/>
        </w:rPr>
      </w:pPr>
      <w:r w:rsidRPr="00D82AE9">
        <w:rPr>
          <w:szCs w:val="22"/>
        </w:rPr>
        <w:t>Where:</w:t>
      </w:r>
    </w:p>
    <w:p w:rsidR="00123823" w:rsidRPr="00D82AE9" w:rsidRDefault="00123823" w:rsidP="00123823">
      <w:pPr>
        <w:spacing w:after="120"/>
        <w:ind w:left="1440" w:hanging="360"/>
        <w:rPr>
          <w:szCs w:val="22"/>
        </w:rPr>
      </w:pPr>
      <w:proofErr w:type="gramStart"/>
      <w:r w:rsidRPr="00D82AE9">
        <w:rPr>
          <w:szCs w:val="22"/>
        </w:rPr>
        <w:t>M</w:t>
      </w:r>
      <w:r w:rsidRPr="00D82AE9">
        <w:rPr>
          <w:szCs w:val="22"/>
          <w:vertAlign w:val="subscript"/>
        </w:rPr>
        <w:t>NMOC</w:t>
      </w:r>
      <w:r w:rsidRPr="00D82AE9">
        <w:rPr>
          <w:szCs w:val="22"/>
        </w:rPr>
        <w:t xml:space="preserve">  =</w:t>
      </w:r>
      <w:proofErr w:type="gramEnd"/>
      <w:r w:rsidRPr="00D82AE9">
        <w:rPr>
          <w:szCs w:val="22"/>
        </w:rPr>
        <w:t xml:space="preserve">  mass emission rate of NMOC, megagrams per year</w:t>
      </w:r>
    </w:p>
    <w:p w:rsidR="00123823" w:rsidRPr="00D82AE9" w:rsidRDefault="00123823" w:rsidP="00123823">
      <w:pPr>
        <w:spacing w:after="120"/>
        <w:ind w:left="1440" w:hanging="360"/>
        <w:rPr>
          <w:szCs w:val="22"/>
        </w:rPr>
      </w:pPr>
      <w:proofErr w:type="gramStart"/>
      <w:r w:rsidRPr="00D82AE9">
        <w:rPr>
          <w:szCs w:val="22"/>
        </w:rPr>
        <w:t>L</w:t>
      </w:r>
      <w:r w:rsidRPr="00D82AE9">
        <w:rPr>
          <w:szCs w:val="22"/>
          <w:vertAlign w:val="subscript"/>
        </w:rPr>
        <w:t>o</w:t>
      </w:r>
      <w:r w:rsidRPr="00D82AE9">
        <w:rPr>
          <w:szCs w:val="22"/>
        </w:rPr>
        <w:t xml:space="preserve">  =</w:t>
      </w:r>
      <w:proofErr w:type="gramEnd"/>
      <w:r w:rsidRPr="00D82AE9">
        <w:rPr>
          <w:szCs w:val="22"/>
        </w:rPr>
        <w:t xml:space="preserve">  methane generation potential, cubic meters per megagram solid waste</w:t>
      </w:r>
    </w:p>
    <w:p w:rsidR="00123823" w:rsidRPr="00D82AE9" w:rsidRDefault="00123823" w:rsidP="00123823">
      <w:pPr>
        <w:spacing w:after="120"/>
        <w:ind w:left="1440" w:hanging="360"/>
        <w:rPr>
          <w:szCs w:val="22"/>
        </w:rPr>
      </w:pPr>
      <w:proofErr w:type="gramStart"/>
      <w:r w:rsidRPr="00D82AE9">
        <w:rPr>
          <w:szCs w:val="22"/>
        </w:rPr>
        <w:t>R  =</w:t>
      </w:r>
      <w:proofErr w:type="gramEnd"/>
      <w:r w:rsidRPr="00D82AE9">
        <w:rPr>
          <w:szCs w:val="22"/>
        </w:rPr>
        <w:t xml:space="preserve">  average annual acceptance rate, megagrams per year</w:t>
      </w:r>
    </w:p>
    <w:p w:rsidR="00123823" w:rsidRPr="00D82AE9" w:rsidRDefault="00123823" w:rsidP="00123823">
      <w:pPr>
        <w:spacing w:after="120"/>
        <w:ind w:left="1440" w:hanging="360"/>
        <w:rPr>
          <w:szCs w:val="22"/>
        </w:rPr>
      </w:pPr>
      <w:proofErr w:type="gramStart"/>
      <w:r w:rsidRPr="00D82AE9">
        <w:rPr>
          <w:szCs w:val="22"/>
        </w:rPr>
        <w:t>k  =</w:t>
      </w:r>
      <w:proofErr w:type="gramEnd"/>
      <w:r w:rsidRPr="00D82AE9">
        <w:rPr>
          <w:szCs w:val="22"/>
        </w:rPr>
        <w:t xml:space="preserve">  methane generation rate constant, year</w:t>
      </w:r>
      <w:r w:rsidRPr="00D82AE9">
        <w:rPr>
          <w:szCs w:val="22"/>
          <w:vertAlign w:val="superscript"/>
        </w:rPr>
        <w:t>−1</w:t>
      </w:r>
    </w:p>
    <w:p w:rsidR="00123823" w:rsidRPr="00D82AE9" w:rsidRDefault="00123823" w:rsidP="00123823">
      <w:pPr>
        <w:spacing w:after="120"/>
        <w:ind w:left="1440" w:hanging="360"/>
        <w:rPr>
          <w:szCs w:val="22"/>
        </w:rPr>
      </w:pPr>
      <w:proofErr w:type="gramStart"/>
      <w:r w:rsidRPr="00D82AE9">
        <w:rPr>
          <w:szCs w:val="22"/>
        </w:rPr>
        <w:t>t  =</w:t>
      </w:r>
      <w:proofErr w:type="gramEnd"/>
      <w:r w:rsidRPr="00D82AE9">
        <w:rPr>
          <w:szCs w:val="22"/>
        </w:rPr>
        <w:t xml:space="preserve">  age of landfill, years</w:t>
      </w:r>
    </w:p>
    <w:p w:rsidR="00123823" w:rsidRPr="00D82AE9" w:rsidRDefault="00123823" w:rsidP="00123823">
      <w:pPr>
        <w:spacing w:after="120"/>
        <w:ind w:left="1440" w:hanging="360"/>
        <w:rPr>
          <w:szCs w:val="22"/>
        </w:rPr>
      </w:pPr>
      <w:proofErr w:type="gramStart"/>
      <w:r w:rsidRPr="00D82AE9">
        <w:rPr>
          <w:szCs w:val="22"/>
        </w:rPr>
        <w:t>C</w:t>
      </w:r>
      <w:r w:rsidRPr="00D82AE9">
        <w:rPr>
          <w:szCs w:val="22"/>
          <w:vertAlign w:val="subscript"/>
        </w:rPr>
        <w:t>NMOC</w:t>
      </w:r>
      <w:r w:rsidRPr="00D82AE9">
        <w:rPr>
          <w:szCs w:val="22"/>
        </w:rPr>
        <w:t xml:space="preserve">  =</w:t>
      </w:r>
      <w:proofErr w:type="gramEnd"/>
      <w:r w:rsidRPr="00D82AE9">
        <w:rPr>
          <w:szCs w:val="22"/>
        </w:rPr>
        <w:t xml:space="preserve">  concentration of NMOC, parts per million by volume as hexane</w:t>
      </w:r>
    </w:p>
    <w:p w:rsidR="00123823" w:rsidRPr="00D82AE9" w:rsidRDefault="00123823" w:rsidP="00123823">
      <w:pPr>
        <w:spacing w:after="120"/>
        <w:ind w:left="1440" w:hanging="360"/>
        <w:rPr>
          <w:szCs w:val="22"/>
        </w:rPr>
      </w:pPr>
      <w:proofErr w:type="gramStart"/>
      <w:r w:rsidRPr="00D82AE9">
        <w:rPr>
          <w:szCs w:val="22"/>
        </w:rPr>
        <w:t>c  =</w:t>
      </w:r>
      <w:proofErr w:type="gramEnd"/>
      <w:r w:rsidRPr="00D82AE9">
        <w:rPr>
          <w:szCs w:val="22"/>
        </w:rPr>
        <w:t xml:space="preserve">  time since closure, years; for active landfill c=O and e</w:t>
      </w:r>
      <w:r w:rsidRPr="00D82AE9">
        <w:rPr>
          <w:szCs w:val="22"/>
          <w:vertAlign w:val="superscript"/>
        </w:rPr>
        <w:t>−kc</w:t>
      </w:r>
      <w:r w:rsidRPr="00D82AE9">
        <w:rPr>
          <w:szCs w:val="22"/>
        </w:rPr>
        <w:t>1</w:t>
      </w:r>
    </w:p>
    <w:p w:rsidR="00123823" w:rsidRPr="00D82AE9" w:rsidRDefault="00123823" w:rsidP="00123823">
      <w:pPr>
        <w:spacing w:after="120"/>
        <w:ind w:left="1440" w:hanging="360"/>
        <w:rPr>
          <w:szCs w:val="22"/>
        </w:rPr>
      </w:pPr>
      <w:r w:rsidRPr="00D82AE9">
        <w:rPr>
          <w:szCs w:val="22"/>
        </w:rPr>
        <w:t>3.6×10−</w:t>
      </w:r>
      <w:proofErr w:type="gramStart"/>
      <w:r w:rsidRPr="00D82AE9">
        <w:rPr>
          <w:szCs w:val="22"/>
        </w:rPr>
        <w:t>9  =</w:t>
      </w:r>
      <w:proofErr w:type="gramEnd"/>
      <w:r w:rsidRPr="00D82AE9">
        <w:rPr>
          <w:szCs w:val="22"/>
        </w:rPr>
        <w:t xml:space="preserve">  conversion factor</w:t>
      </w:r>
    </w:p>
    <w:p w:rsidR="00123823" w:rsidRPr="00D82AE9" w:rsidRDefault="00123823" w:rsidP="00123823">
      <w:pPr>
        <w:spacing w:after="120"/>
        <w:ind w:left="1440"/>
        <w:rPr>
          <w:szCs w:val="22"/>
        </w:rPr>
      </w:pPr>
      <w:r w:rsidRPr="00D82AE9">
        <w:rPr>
          <w:szCs w:val="22"/>
        </w:rPr>
        <w:t>The mass of nondegradable solid waste may be subtracted from the total mass of solid waste in a particular section of the landfill when calculating the value of R, if documentation of the nature and amount of such wastes is maintained.</w:t>
      </w:r>
    </w:p>
    <w:p w:rsidR="00123823" w:rsidRPr="00D82AE9" w:rsidRDefault="00123823" w:rsidP="00123823">
      <w:pPr>
        <w:tabs>
          <w:tab w:val="left" w:pos="720"/>
        </w:tabs>
        <w:spacing w:after="120"/>
        <w:ind w:left="720" w:hanging="360"/>
        <w:rPr>
          <w:szCs w:val="22"/>
        </w:rPr>
      </w:pPr>
      <w:r w:rsidRPr="00D82AE9">
        <w:rPr>
          <w:szCs w:val="22"/>
        </w:rPr>
        <w:t>(b)</w:t>
      </w:r>
      <w:r w:rsidRPr="00D82AE9">
        <w:rPr>
          <w:szCs w:val="22"/>
        </w:rPr>
        <w:tab/>
      </w:r>
      <w:r w:rsidRPr="00D82AE9">
        <w:rPr>
          <w:i/>
          <w:iCs/>
          <w:szCs w:val="22"/>
        </w:rPr>
        <w:t xml:space="preserve">Tier 1. </w:t>
      </w:r>
      <w:r w:rsidRPr="00D82AE9">
        <w:rPr>
          <w:szCs w:val="22"/>
        </w:rPr>
        <w:t>The owner or operator shall compare the calculated NMOC mass emission rate to the standard of 50 megagrams per year.</w:t>
      </w:r>
    </w:p>
    <w:p w:rsidR="00123823" w:rsidRPr="00D82AE9" w:rsidRDefault="00123823" w:rsidP="00123823">
      <w:pPr>
        <w:spacing w:after="120"/>
        <w:ind w:left="1080" w:hanging="360"/>
        <w:rPr>
          <w:szCs w:val="22"/>
        </w:rPr>
      </w:pPr>
      <w:r w:rsidRPr="00D82AE9">
        <w:rPr>
          <w:szCs w:val="22"/>
        </w:rPr>
        <w:t>(1)</w:t>
      </w:r>
      <w:r w:rsidRPr="00D82AE9">
        <w:rPr>
          <w:szCs w:val="22"/>
        </w:rPr>
        <w:tab/>
        <w:t xml:space="preserve">If the NMOC emission rate calculated in paragraph (a)(1) of </w:t>
      </w:r>
      <w:r w:rsidRPr="00D82AE9">
        <w:rPr>
          <w:bCs/>
        </w:rPr>
        <w:t xml:space="preserve">40 CFR 60.754 </w:t>
      </w:r>
      <w:r w:rsidRPr="00D82AE9">
        <w:rPr>
          <w:szCs w:val="22"/>
        </w:rPr>
        <w:t>is less than 50 megagrams per year, then the landfill owner shall submit an emission rate report as provided in 40 CFR 60.757(b)(1), and shall recalculate the NMOC mass emission rate annually as required under 40 CFR 60.752(b)(1).</w:t>
      </w:r>
    </w:p>
    <w:p w:rsidR="00123823" w:rsidRPr="00D82AE9" w:rsidRDefault="00123823" w:rsidP="00123823">
      <w:pPr>
        <w:spacing w:after="120"/>
        <w:ind w:left="1080" w:hanging="360"/>
        <w:rPr>
          <w:szCs w:val="22"/>
        </w:rPr>
      </w:pPr>
      <w:r w:rsidRPr="00D82AE9">
        <w:rPr>
          <w:szCs w:val="22"/>
        </w:rPr>
        <w:t>(2)</w:t>
      </w:r>
      <w:r w:rsidRPr="00D82AE9">
        <w:rPr>
          <w:szCs w:val="22"/>
        </w:rPr>
        <w:tab/>
        <w:t xml:space="preserve">If the calculated NMOC emission rate is equal to or greater than 50 megagrams per year, then the landfill owner shall either comply with 40 CFR 60.752(b)(2), or determine a site-specific NMOC </w:t>
      </w:r>
      <w:r w:rsidRPr="00D82AE9">
        <w:rPr>
          <w:szCs w:val="22"/>
        </w:rPr>
        <w:lastRenderedPageBreak/>
        <w:t xml:space="preserve">concentration and recalculate the NMOC emission rate using the procedures provided in paragraph (a)(3) of </w:t>
      </w:r>
      <w:r w:rsidRPr="00D82AE9">
        <w:rPr>
          <w:bCs/>
        </w:rPr>
        <w:t>40 CFR 60.754</w:t>
      </w:r>
      <w:r w:rsidRPr="00D82AE9">
        <w:rPr>
          <w:szCs w:val="22"/>
        </w:rPr>
        <w:t>.</w:t>
      </w:r>
    </w:p>
    <w:p w:rsidR="00123823" w:rsidRPr="00D82AE9" w:rsidRDefault="00123823" w:rsidP="00123823">
      <w:pPr>
        <w:tabs>
          <w:tab w:val="left" w:pos="720"/>
        </w:tabs>
        <w:spacing w:after="120"/>
        <w:ind w:left="720" w:hanging="360"/>
        <w:rPr>
          <w:szCs w:val="22"/>
        </w:rPr>
      </w:pPr>
      <w:r w:rsidRPr="00D82AE9">
        <w:rPr>
          <w:szCs w:val="22"/>
        </w:rPr>
        <w:t>(c)</w:t>
      </w:r>
      <w:r w:rsidRPr="00D82AE9">
        <w:rPr>
          <w:szCs w:val="22"/>
        </w:rPr>
        <w:tab/>
      </w:r>
      <w:r w:rsidRPr="00D82AE9">
        <w:rPr>
          <w:i/>
          <w:iCs/>
          <w:szCs w:val="22"/>
        </w:rPr>
        <w:t xml:space="preserve">Tier 2.  </w:t>
      </w:r>
      <w:r w:rsidRPr="00D82AE9">
        <w:rPr>
          <w:szCs w:val="22"/>
        </w:rPr>
        <w:t>The landfill owner or operator shall determine the NMOC concentration using the following sampling procedure.  The landfill owner or operator shall install at least two sample probes per hectare of landfill surface that has retained waste for at least 2 years.  If the landfill is larger than 25 hectares in area, only 50 samples are required.  The sample probes should be located to avoid known areas of nondegradable solid waste.  The owner or operator shall collect and analyze one sample of landfill gas from each probe to determine the NMOC concentration using Method 25 or 25C of Appendix A of this part. Method 18 of Appendix A of this part may be used to analyze the samples collected by the Method 25 or 25C sampling procedure.  Taking composite samples from different probes into a single cylinder is allowed; however, equal sample volumes must be taken from each probe.  For each composite, the sampling rate, collection times, beginning and ending cylinder vacuums, or alternative volume measurements must be recorded to verify that composite volumes are equal.  Composite sample volumes should not be less than one liter unless evidence can be provided to substantiate the accuracy of smaller volumes.  Terminate compositing before the cylinder approaches ambient pressure where measurement accuracy diminishes.  If using Method 18, the owner or operator must identify all compounds in the sample and, as a minimum, test for those compounds published in the most recent Compilation of Air Pollutant Emission Factors (AP–42), minus carbon monoxide, hydrogen sulfide, and mercury.  As a minimum, the instrument must be calibrated for each of the compounds on the list. Convert the concentration of each Method 18 compound to C</w:t>
      </w:r>
      <w:r w:rsidRPr="00D82AE9">
        <w:rPr>
          <w:szCs w:val="22"/>
          <w:vertAlign w:val="subscript"/>
        </w:rPr>
        <w:t xml:space="preserve">NMOC </w:t>
      </w:r>
      <w:r w:rsidRPr="00D82AE9">
        <w:rPr>
          <w:szCs w:val="22"/>
        </w:rPr>
        <w:t>as hexane by multiplying by the ratio of its carbon atoms divided by six.  If more than the required number of samples are taken, all samples must be used in the analysis.  The landfill owner or operator must divide the NMOC concentration from Method 25 or 25C of Appendix A of this part by six to convert from C</w:t>
      </w:r>
      <w:r w:rsidRPr="00D82AE9">
        <w:rPr>
          <w:szCs w:val="22"/>
          <w:vertAlign w:val="subscript"/>
        </w:rPr>
        <w:t xml:space="preserve">NMOC </w:t>
      </w:r>
      <w:r w:rsidRPr="00D82AE9">
        <w:rPr>
          <w:szCs w:val="22"/>
        </w:rPr>
        <w:t>as carbon to C</w:t>
      </w:r>
      <w:r w:rsidRPr="00D82AE9">
        <w:rPr>
          <w:szCs w:val="22"/>
          <w:vertAlign w:val="subscript"/>
        </w:rPr>
        <w:t xml:space="preserve">NMOC </w:t>
      </w:r>
      <w:r w:rsidRPr="00D82AE9">
        <w:rPr>
          <w:szCs w:val="22"/>
        </w:rPr>
        <w:t>as hexane.  If the landfill has an active or passive gas removal system in place, Method 25 or 25C samples may be collected from these systems instead of surface probes provided the removal system can be shown to provide sampling as representative as the two sampling probe per hectare requirement.  For active collection systems, samples may be collected from the common header pipe before the gas moving or condensate removal equipment.  For these systems, a minimum of three samples must be collected from the header pipe.</w:t>
      </w:r>
    </w:p>
    <w:p w:rsidR="00123823" w:rsidRPr="00D82AE9" w:rsidRDefault="00123823" w:rsidP="00123823">
      <w:pPr>
        <w:tabs>
          <w:tab w:val="left" w:pos="1080"/>
        </w:tabs>
        <w:spacing w:after="120"/>
        <w:ind w:left="1080" w:hanging="360"/>
        <w:rPr>
          <w:szCs w:val="22"/>
        </w:rPr>
      </w:pPr>
      <w:r w:rsidRPr="00D82AE9">
        <w:rPr>
          <w:szCs w:val="22"/>
        </w:rPr>
        <w:t>(1)</w:t>
      </w:r>
      <w:r w:rsidRPr="00D82AE9">
        <w:rPr>
          <w:szCs w:val="22"/>
        </w:rPr>
        <w:tab/>
        <w:t xml:space="preserve">The landfill owner or operator shall recalculate the NMOC mass emission rate using the equations provided in paragraph (a)(1)(i) or (a)(1)(ii) of </w:t>
      </w:r>
      <w:r w:rsidRPr="00D82AE9">
        <w:rPr>
          <w:bCs/>
        </w:rPr>
        <w:t>40 CFR 60.754</w:t>
      </w:r>
      <w:r w:rsidRPr="00D82AE9">
        <w:rPr>
          <w:szCs w:val="22"/>
        </w:rPr>
        <w:t xml:space="preserve"> and using the average NMOC concentration from the collected samples instead of the default value in the equation provided in paragraph (a)(1) of </w:t>
      </w:r>
      <w:r w:rsidRPr="00D82AE9">
        <w:rPr>
          <w:bCs/>
        </w:rPr>
        <w:t>40 CFR 60.754</w:t>
      </w:r>
      <w:r w:rsidRPr="00D82AE9">
        <w:rPr>
          <w:szCs w:val="22"/>
        </w:rPr>
        <w:t>.</w:t>
      </w:r>
    </w:p>
    <w:p w:rsidR="00123823" w:rsidRPr="00D82AE9" w:rsidRDefault="00123823" w:rsidP="00123823">
      <w:pPr>
        <w:tabs>
          <w:tab w:val="left" w:pos="1080"/>
        </w:tabs>
        <w:spacing w:after="120"/>
        <w:ind w:left="1080" w:hanging="360"/>
        <w:rPr>
          <w:szCs w:val="22"/>
        </w:rPr>
      </w:pPr>
      <w:r w:rsidRPr="00D82AE9">
        <w:rPr>
          <w:szCs w:val="22"/>
        </w:rPr>
        <w:t>(2)</w:t>
      </w:r>
      <w:r w:rsidRPr="00D82AE9">
        <w:rPr>
          <w:szCs w:val="22"/>
        </w:rPr>
        <w:tab/>
        <w:t>If the resulting mass emission rate calculated using the site-specific NMOC concentration is equal to or greater than 50 megagrams per year, then the landfill owner or operator shall either comply with 40 CFR 60.752(b</w:t>
      </w:r>
      <w:proofErr w:type="gramStart"/>
      <w:r w:rsidRPr="00D82AE9">
        <w:rPr>
          <w:szCs w:val="22"/>
        </w:rPr>
        <w:t>)(</w:t>
      </w:r>
      <w:proofErr w:type="gramEnd"/>
      <w:r w:rsidRPr="00D82AE9">
        <w:rPr>
          <w:szCs w:val="22"/>
        </w:rPr>
        <w:t xml:space="preserve">2), or determine the site-specific methane generation rate constant and recalculate the NMOC emission rate using the site-specific methane generation rate using the procedure specified in paragraph (a)(4) of </w:t>
      </w:r>
      <w:r w:rsidRPr="00D82AE9">
        <w:rPr>
          <w:bCs/>
        </w:rPr>
        <w:t>40 CFR 60.754</w:t>
      </w:r>
      <w:r w:rsidRPr="00D82AE9">
        <w:rPr>
          <w:szCs w:val="22"/>
        </w:rPr>
        <w:t>.</w:t>
      </w:r>
    </w:p>
    <w:p w:rsidR="00123823" w:rsidRPr="00D82AE9" w:rsidRDefault="00123823" w:rsidP="00123823">
      <w:pPr>
        <w:tabs>
          <w:tab w:val="left" w:pos="1080"/>
        </w:tabs>
        <w:spacing w:after="120"/>
        <w:ind w:left="1080" w:hanging="360"/>
        <w:rPr>
          <w:szCs w:val="22"/>
        </w:rPr>
      </w:pPr>
      <w:r w:rsidRPr="00D82AE9">
        <w:rPr>
          <w:szCs w:val="22"/>
        </w:rPr>
        <w:t>(3)</w:t>
      </w:r>
      <w:r w:rsidRPr="00D82AE9">
        <w:rPr>
          <w:szCs w:val="22"/>
        </w:rPr>
        <w:tab/>
        <w:t xml:space="preserve">If the resulting NMOC mass emission rate is less than 50 megagrams per year, the owner or operator shall submit a periodic estimate of the emission rate report as provided in 40 CFR 60.757(b)(1) and retest the site-specific NMOC concentration every 5 years using the methods specified in </w:t>
      </w:r>
      <w:r w:rsidRPr="00D82AE9">
        <w:rPr>
          <w:bCs/>
        </w:rPr>
        <w:t>40 CFR 60.754</w:t>
      </w:r>
      <w:r w:rsidRPr="00D82AE9">
        <w:rPr>
          <w:szCs w:val="22"/>
        </w:rPr>
        <w:t>.</w:t>
      </w:r>
    </w:p>
    <w:p w:rsidR="00123823" w:rsidRPr="00D82AE9" w:rsidRDefault="00123823" w:rsidP="00123823">
      <w:pPr>
        <w:tabs>
          <w:tab w:val="left" w:pos="720"/>
        </w:tabs>
        <w:spacing w:after="120"/>
        <w:ind w:left="720" w:hanging="360"/>
        <w:rPr>
          <w:szCs w:val="22"/>
        </w:rPr>
      </w:pPr>
      <w:r w:rsidRPr="00D82AE9">
        <w:rPr>
          <w:szCs w:val="22"/>
        </w:rPr>
        <w:t>(d)</w:t>
      </w:r>
      <w:r w:rsidRPr="00D82AE9">
        <w:rPr>
          <w:szCs w:val="22"/>
        </w:rPr>
        <w:tab/>
      </w:r>
      <w:r w:rsidRPr="00D82AE9">
        <w:rPr>
          <w:i/>
          <w:iCs/>
          <w:szCs w:val="22"/>
        </w:rPr>
        <w:t xml:space="preserve">Tier 3.  </w:t>
      </w:r>
      <w:r w:rsidRPr="00D82AE9">
        <w:rPr>
          <w:szCs w:val="22"/>
        </w:rPr>
        <w:t>The site-specific methane generation rate constant shall be determined using the procedures provided in Method 2E of appendix A of this part.  The landfill owner or operator shall estimate the NMOC mass emission rate using equations in paragraph (a</w:t>
      </w:r>
      <w:proofErr w:type="gramStart"/>
      <w:r w:rsidRPr="00D82AE9">
        <w:rPr>
          <w:szCs w:val="22"/>
        </w:rPr>
        <w:t>)(</w:t>
      </w:r>
      <w:proofErr w:type="gramEnd"/>
      <w:r w:rsidRPr="00D82AE9">
        <w:rPr>
          <w:szCs w:val="22"/>
        </w:rPr>
        <w:t xml:space="preserve">1)(i) or (a)(1)(ii) of </w:t>
      </w:r>
      <w:r w:rsidRPr="00D82AE9">
        <w:rPr>
          <w:bCs/>
        </w:rPr>
        <w:t>40 CFR 60.754</w:t>
      </w:r>
      <w:r w:rsidRPr="00D82AE9">
        <w:rPr>
          <w:szCs w:val="22"/>
        </w:rPr>
        <w:t xml:space="preserve"> and using a site-specific methane generation rate constant k, and the site-specific NMOC concentration as determined in paragraph (a)(3) of </w:t>
      </w:r>
      <w:r w:rsidRPr="00D82AE9">
        <w:rPr>
          <w:bCs/>
        </w:rPr>
        <w:t>40 CFR 60.754</w:t>
      </w:r>
      <w:r w:rsidRPr="00D82AE9">
        <w:rPr>
          <w:szCs w:val="22"/>
        </w:rPr>
        <w:t xml:space="preserve"> instead of the default values provided in paragraph </w:t>
      </w:r>
      <w:r w:rsidRPr="00D82AE9">
        <w:rPr>
          <w:szCs w:val="22"/>
        </w:rPr>
        <w:lastRenderedPageBreak/>
        <w:t xml:space="preserve">(a)(1) of </w:t>
      </w:r>
      <w:r w:rsidRPr="00D82AE9">
        <w:rPr>
          <w:bCs/>
        </w:rPr>
        <w:t>40 CFR 60.754</w:t>
      </w:r>
      <w:r w:rsidRPr="00D82AE9">
        <w:rPr>
          <w:szCs w:val="22"/>
        </w:rPr>
        <w:t>.  The landfill owner or operator shall compare the resulting NMOC mass emission rate to the standard of 50 megagrams per year.</w:t>
      </w:r>
    </w:p>
    <w:p w:rsidR="00123823" w:rsidRPr="00D82AE9" w:rsidRDefault="00123823" w:rsidP="00123823">
      <w:pPr>
        <w:tabs>
          <w:tab w:val="left" w:pos="1080"/>
        </w:tabs>
        <w:spacing w:after="120"/>
        <w:ind w:left="1080" w:hanging="360"/>
        <w:rPr>
          <w:szCs w:val="22"/>
        </w:rPr>
      </w:pPr>
      <w:r w:rsidRPr="00D82AE9">
        <w:rPr>
          <w:szCs w:val="22"/>
        </w:rPr>
        <w:t>(1)</w:t>
      </w:r>
      <w:r w:rsidRPr="00D82AE9">
        <w:rPr>
          <w:szCs w:val="22"/>
        </w:rPr>
        <w:tab/>
        <w:t>If the NMOC mass emission rate as calculated using the site-specific methane generation rate and concentration of NMOC is equal to or greater than 50 megagrams per year, the owner or operator shall comply with 40 CFR 60.752(b)(2).</w:t>
      </w:r>
    </w:p>
    <w:p w:rsidR="00123823" w:rsidRPr="00D82AE9" w:rsidRDefault="00123823" w:rsidP="00123823">
      <w:pPr>
        <w:tabs>
          <w:tab w:val="left" w:pos="1080"/>
        </w:tabs>
        <w:spacing w:after="120"/>
        <w:ind w:left="1080" w:hanging="360"/>
        <w:rPr>
          <w:szCs w:val="22"/>
        </w:rPr>
      </w:pPr>
      <w:r w:rsidRPr="00D82AE9">
        <w:rPr>
          <w:szCs w:val="22"/>
        </w:rPr>
        <w:t>(2)</w:t>
      </w:r>
      <w:r w:rsidRPr="00D82AE9">
        <w:rPr>
          <w:szCs w:val="22"/>
        </w:rPr>
        <w:tab/>
        <w:t xml:space="preserve">If the NMOC mass emission rate is less than 50 megagrams per year, then the owner or operator shall submit a periodic emission rate report as provided in 40 CFR 60.757(b)(1) and shall recalculate the NMOC mass emission rate annually, as provided in 40 CFR 60.757(b)(1) using the equations in paragraph (a)(1) of </w:t>
      </w:r>
      <w:r w:rsidRPr="00D82AE9">
        <w:rPr>
          <w:bCs/>
        </w:rPr>
        <w:t>40 CFR 60.754</w:t>
      </w:r>
      <w:r w:rsidRPr="00D82AE9">
        <w:rPr>
          <w:szCs w:val="22"/>
        </w:rPr>
        <w:t xml:space="preserve"> and using the site-specific methane generation rate constant and NMOC concentration obtained in paragraph (a)(3) of </w:t>
      </w:r>
      <w:r w:rsidRPr="00D82AE9">
        <w:rPr>
          <w:bCs/>
        </w:rPr>
        <w:t>40 CFR 60.754</w:t>
      </w:r>
      <w:r w:rsidRPr="00D82AE9">
        <w:rPr>
          <w:szCs w:val="22"/>
        </w:rPr>
        <w:t>.  The calculation of the methane generation rate constant is performed only once, and the value obtained from this test shall be used in all subsequent annual NMOC emission rate calculations.</w:t>
      </w:r>
    </w:p>
    <w:p w:rsidR="00123823" w:rsidRPr="00D82AE9" w:rsidRDefault="00123823" w:rsidP="00123823">
      <w:pPr>
        <w:tabs>
          <w:tab w:val="left" w:pos="720"/>
        </w:tabs>
        <w:spacing w:after="120"/>
        <w:ind w:left="720" w:hanging="360"/>
        <w:rPr>
          <w:szCs w:val="22"/>
        </w:rPr>
      </w:pPr>
      <w:r w:rsidRPr="00D82AE9">
        <w:rPr>
          <w:szCs w:val="22"/>
        </w:rPr>
        <w:t>(e)</w:t>
      </w:r>
      <w:r w:rsidRPr="00D82AE9">
        <w:rPr>
          <w:szCs w:val="22"/>
        </w:rPr>
        <w:tab/>
        <w:t xml:space="preserve">The owner or operator may use other methods to determine the NMOC concentration or a site-specific k as an alternative to the methods required in paragraphs (a)(3) and (a)(4) of </w:t>
      </w:r>
      <w:r w:rsidRPr="00D82AE9">
        <w:rPr>
          <w:bCs/>
        </w:rPr>
        <w:t>40 CFR 60.754</w:t>
      </w:r>
      <w:r w:rsidRPr="00D82AE9">
        <w:rPr>
          <w:szCs w:val="22"/>
        </w:rPr>
        <w:t xml:space="preserve"> if the method has been approved by the Administrator.  [</w:t>
      </w:r>
      <w:r w:rsidRPr="00D82AE9">
        <w:rPr>
          <w:bCs/>
        </w:rPr>
        <w:t>40 CFR 60.754(a)</w:t>
      </w:r>
      <w:r w:rsidR="00F76A25">
        <w:rPr>
          <w:bCs/>
        </w:rPr>
        <w:t xml:space="preserve">; and, </w:t>
      </w:r>
      <w:r w:rsidR="00F76A25" w:rsidRPr="00845876">
        <w:rPr>
          <w:rStyle w:val="PageNumber"/>
        </w:rPr>
        <w:t xml:space="preserve">Air Permit No. </w:t>
      </w:r>
      <w:r w:rsidR="00F76A25" w:rsidRPr="00C06980">
        <w:rPr>
          <w:rStyle w:val="PageNumber"/>
        </w:rPr>
        <w:t>1130172-005-AC</w:t>
      </w:r>
      <w:r w:rsidR="00F76A25">
        <w:rPr>
          <w:rStyle w:val="PageNumber"/>
        </w:rPr>
        <w:t>, Specific Condition 9.</w:t>
      </w:r>
      <w:r w:rsidRPr="00D82AE9">
        <w:rPr>
          <w:bCs/>
        </w:rPr>
        <w:t>]</w:t>
      </w:r>
    </w:p>
    <w:p w:rsidR="00123823" w:rsidRPr="00D82AE9" w:rsidRDefault="00123823" w:rsidP="00123823">
      <w:pPr>
        <w:tabs>
          <w:tab w:val="left" w:pos="0"/>
        </w:tabs>
        <w:suppressAutoHyphens/>
        <w:spacing w:before="120" w:after="120"/>
        <w:rPr>
          <w:b/>
          <w:u w:val="single"/>
        </w:rPr>
      </w:pPr>
      <w:r w:rsidRPr="00D82AE9">
        <w:rPr>
          <w:b/>
          <w:u w:val="single"/>
        </w:rPr>
        <w:t>Recordkeeping and Reporting Requirements</w:t>
      </w:r>
    </w:p>
    <w:p w:rsidR="00123823" w:rsidRPr="00D82AE9" w:rsidRDefault="00123823" w:rsidP="00D775B2">
      <w:pPr>
        <w:numPr>
          <w:ilvl w:val="0"/>
          <w:numId w:val="4"/>
        </w:numPr>
        <w:tabs>
          <w:tab w:val="clear" w:pos="1296"/>
          <w:tab w:val="left" w:pos="360"/>
        </w:tabs>
        <w:suppressAutoHyphens/>
        <w:spacing w:before="120" w:after="120"/>
        <w:ind w:left="360" w:hanging="360"/>
      </w:pPr>
      <w:r w:rsidRPr="00D82AE9">
        <w:rPr>
          <w:u w:val="single"/>
        </w:rPr>
        <w:t>Reporting Schedule</w:t>
      </w:r>
      <w:r w:rsidRPr="00D82AE9">
        <w:t>:  The following reports and notifications shall be submitted to the Compliance Authority:</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98"/>
        <w:gridCol w:w="4348"/>
        <w:gridCol w:w="2056"/>
      </w:tblGrid>
      <w:tr w:rsidR="00123823" w:rsidRPr="00D82AE9" w:rsidTr="003E7110">
        <w:tc>
          <w:tcPr>
            <w:tcW w:w="3240" w:type="dxa"/>
            <w:tcBorders>
              <w:bottom w:val="double" w:sz="4" w:space="0" w:color="auto"/>
            </w:tcBorders>
            <w:vAlign w:val="center"/>
          </w:tcPr>
          <w:p w:rsidR="00123823" w:rsidRPr="00D82AE9" w:rsidRDefault="00123823" w:rsidP="00123823">
            <w:pPr>
              <w:tabs>
                <w:tab w:val="left" w:pos="360"/>
                <w:tab w:val="left" w:pos="720"/>
                <w:tab w:val="left" w:pos="1080"/>
                <w:tab w:val="left" w:pos="1440"/>
                <w:tab w:val="left" w:pos="1800"/>
                <w:tab w:val="left" w:pos="2160"/>
              </w:tabs>
              <w:spacing w:line="-240" w:lineRule="auto"/>
              <w:rPr>
                <w:b/>
              </w:rPr>
            </w:pPr>
            <w:r w:rsidRPr="00D82AE9">
              <w:rPr>
                <w:b/>
              </w:rPr>
              <w:t>Report</w:t>
            </w:r>
          </w:p>
        </w:tc>
        <w:tc>
          <w:tcPr>
            <w:tcW w:w="4410" w:type="dxa"/>
            <w:tcBorders>
              <w:bottom w:val="double" w:sz="4" w:space="0" w:color="auto"/>
            </w:tcBorders>
            <w:vAlign w:val="center"/>
          </w:tcPr>
          <w:p w:rsidR="00123823" w:rsidRPr="00D82AE9" w:rsidRDefault="00123823" w:rsidP="00123823">
            <w:pPr>
              <w:tabs>
                <w:tab w:val="left" w:pos="360"/>
                <w:tab w:val="left" w:pos="720"/>
                <w:tab w:val="left" w:pos="1080"/>
                <w:tab w:val="left" w:pos="1440"/>
                <w:tab w:val="left" w:pos="1800"/>
                <w:tab w:val="left" w:pos="2160"/>
              </w:tabs>
              <w:spacing w:line="-240" w:lineRule="auto"/>
              <w:rPr>
                <w:b/>
              </w:rPr>
            </w:pPr>
            <w:r w:rsidRPr="00D82AE9">
              <w:rPr>
                <w:b/>
              </w:rPr>
              <w:t>Reporting Deadline</w:t>
            </w:r>
          </w:p>
        </w:tc>
        <w:tc>
          <w:tcPr>
            <w:tcW w:w="2070" w:type="dxa"/>
            <w:tcBorders>
              <w:bottom w:val="double" w:sz="4" w:space="0" w:color="auto"/>
            </w:tcBorders>
            <w:vAlign w:val="center"/>
          </w:tcPr>
          <w:p w:rsidR="00123823" w:rsidRPr="00D82AE9" w:rsidRDefault="00123823" w:rsidP="00123823">
            <w:pPr>
              <w:tabs>
                <w:tab w:val="left" w:pos="360"/>
                <w:tab w:val="left" w:pos="720"/>
                <w:tab w:val="left" w:pos="1080"/>
                <w:tab w:val="left" w:pos="1440"/>
                <w:tab w:val="left" w:pos="1800"/>
                <w:tab w:val="left" w:pos="2160"/>
              </w:tabs>
              <w:spacing w:line="-240" w:lineRule="auto"/>
              <w:rPr>
                <w:b/>
              </w:rPr>
            </w:pPr>
            <w:r w:rsidRPr="00D82AE9">
              <w:rPr>
                <w:b/>
              </w:rPr>
              <w:t>Related Condition(s)</w:t>
            </w:r>
          </w:p>
        </w:tc>
      </w:tr>
      <w:tr w:rsidR="00123823" w:rsidRPr="00D82AE9" w:rsidTr="003E7110">
        <w:tc>
          <w:tcPr>
            <w:tcW w:w="3240" w:type="dxa"/>
            <w:tcBorders>
              <w:top w:val="double" w:sz="4" w:space="0" w:color="auto"/>
            </w:tcBorders>
            <w:vAlign w:val="center"/>
          </w:tcPr>
          <w:p w:rsidR="00123823" w:rsidRPr="00D82AE9" w:rsidRDefault="00123823" w:rsidP="00123823">
            <w:pPr>
              <w:spacing w:after="120"/>
              <w:ind w:right="144"/>
              <w:rPr>
                <w:highlight w:val="yellow"/>
              </w:rPr>
            </w:pPr>
            <w:r w:rsidRPr="00D82AE9">
              <w:t>NMOC Emission Rate Reports</w:t>
            </w:r>
          </w:p>
        </w:tc>
        <w:tc>
          <w:tcPr>
            <w:tcW w:w="4410" w:type="dxa"/>
            <w:tcBorders>
              <w:top w:val="double" w:sz="4" w:space="0" w:color="auto"/>
            </w:tcBorders>
            <w:vAlign w:val="center"/>
          </w:tcPr>
          <w:p w:rsidR="00123823" w:rsidRPr="00D82AE9" w:rsidRDefault="00123823" w:rsidP="00123823">
            <w:pPr>
              <w:suppressAutoHyphens/>
              <w:ind w:right="144"/>
              <w:rPr>
                <w:highlight w:val="yellow"/>
              </w:rPr>
            </w:pPr>
            <w:r w:rsidRPr="00D82AE9">
              <w:t>initially and annually thereafter</w:t>
            </w:r>
          </w:p>
        </w:tc>
        <w:tc>
          <w:tcPr>
            <w:tcW w:w="2070" w:type="dxa"/>
            <w:tcBorders>
              <w:top w:val="double" w:sz="4" w:space="0" w:color="auto"/>
            </w:tcBorders>
            <w:vAlign w:val="center"/>
          </w:tcPr>
          <w:p w:rsidR="00123823" w:rsidRPr="00D82AE9" w:rsidRDefault="00D775B2" w:rsidP="00123823">
            <w:pPr>
              <w:spacing w:after="120"/>
            </w:pPr>
            <w:r>
              <w:t>C</w:t>
            </w:r>
            <w:r w:rsidR="00123823" w:rsidRPr="00D82AE9">
              <w:t>.10.</w:t>
            </w:r>
          </w:p>
        </w:tc>
      </w:tr>
      <w:tr w:rsidR="00123823" w:rsidRPr="00D82AE9" w:rsidTr="003E7110">
        <w:tc>
          <w:tcPr>
            <w:tcW w:w="3240" w:type="dxa"/>
            <w:vAlign w:val="center"/>
          </w:tcPr>
          <w:p w:rsidR="00123823" w:rsidRPr="00D82AE9" w:rsidRDefault="00123823" w:rsidP="00123823">
            <w:pPr>
              <w:spacing w:after="120"/>
              <w:ind w:right="144"/>
              <w:rPr>
                <w:highlight w:val="yellow"/>
              </w:rPr>
            </w:pPr>
            <w:r w:rsidRPr="00D82AE9">
              <w:t>Facility Closure Report</w:t>
            </w:r>
          </w:p>
        </w:tc>
        <w:tc>
          <w:tcPr>
            <w:tcW w:w="4410" w:type="dxa"/>
            <w:vAlign w:val="center"/>
          </w:tcPr>
          <w:p w:rsidR="00123823" w:rsidRPr="00D82AE9" w:rsidRDefault="00123823" w:rsidP="00123823">
            <w:pPr>
              <w:suppressAutoHyphens/>
              <w:ind w:right="144"/>
            </w:pPr>
            <w:r w:rsidRPr="00D82AE9">
              <w:t>Within 30 days of Waste Acceptance Cessation</w:t>
            </w:r>
          </w:p>
        </w:tc>
        <w:tc>
          <w:tcPr>
            <w:tcW w:w="2070" w:type="dxa"/>
            <w:vAlign w:val="center"/>
          </w:tcPr>
          <w:p w:rsidR="00123823" w:rsidRPr="00D82AE9" w:rsidRDefault="00D775B2" w:rsidP="00123823">
            <w:pPr>
              <w:spacing w:after="120"/>
            </w:pPr>
            <w:r>
              <w:t>C</w:t>
            </w:r>
            <w:r w:rsidR="00123823" w:rsidRPr="00D82AE9">
              <w:t>.11.</w:t>
            </w:r>
          </w:p>
        </w:tc>
      </w:tr>
    </w:tbl>
    <w:p w:rsidR="00123823" w:rsidRPr="00D82AE9" w:rsidRDefault="00123823" w:rsidP="00123823">
      <w:pPr>
        <w:tabs>
          <w:tab w:val="left" w:pos="0"/>
          <w:tab w:val="left" w:pos="360"/>
          <w:tab w:val="left" w:pos="720"/>
          <w:tab w:val="left" w:pos="1080"/>
          <w:tab w:val="left" w:pos="1260"/>
        </w:tabs>
        <w:spacing w:after="120"/>
      </w:pPr>
      <w:r w:rsidRPr="00D82AE9">
        <w:tab/>
        <w:t>[Rule 62-213.440(1</w:t>
      </w:r>
      <w:proofErr w:type="gramStart"/>
      <w:r w:rsidRPr="00D82AE9">
        <w:t>)(</w:t>
      </w:r>
      <w:proofErr w:type="gramEnd"/>
      <w:r w:rsidRPr="00D82AE9">
        <w:t>b), F.A.C.]</w:t>
      </w:r>
    </w:p>
    <w:p w:rsidR="00A347C0" w:rsidRPr="00A347C0" w:rsidRDefault="00A347C0" w:rsidP="00A347C0">
      <w:pPr>
        <w:numPr>
          <w:ilvl w:val="0"/>
          <w:numId w:val="4"/>
        </w:numPr>
        <w:tabs>
          <w:tab w:val="clear" w:pos="1296"/>
          <w:tab w:val="left" w:pos="360"/>
        </w:tabs>
        <w:suppressAutoHyphens/>
        <w:spacing w:before="120" w:after="120"/>
        <w:ind w:left="360" w:hanging="360"/>
      </w:pPr>
      <w:r w:rsidRPr="00A347C0">
        <w:t>Other Reporting Requirements:  See Appendix RR, Facility-Wide Reporting Requirements, for additional reporting requirements.  [Rule 62-213.440(1</w:t>
      </w:r>
      <w:proofErr w:type="gramStart"/>
      <w:r w:rsidRPr="00A347C0">
        <w:t>)(</w:t>
      </w:r>
      <w:proofErr w:type="gramEnd"/>
      <w:r w:rsidRPr="00A347C0">
        <w:t>b), F.A.C.]</w:t>
      </w:r>
    </w:p>
    <w:p w:rsidR="00123823" w:rsidRPr="00D82AE9" w:rsidRDefault="00123823" w:rsidP="004E038F">
      <w:pPr>
        <w:numPr>
          <w:ilvl w:val="0"/>
          <w:numId w:val="4"/>
        </w:numPr>
        <w:tabs>
          <w:tab w:val="clear" w:pos="1296"/>
          <w:tab w:val="left" w:pos="360"/>
        </w:tabs>
        <w:ind w:left="360" w:hanging="360"/>
        <w:contextualSpacing/>
      </w:pPr>
      <w:r w:rsidRPr="00A347C0">
        <w:rPr>
          <w:u w:val="single"/>
        </w:rPr>
        <w:t>NMOC Emission Rate Reports:</w:t>
      </w:r>
      <w:r w:rsidR="00A347C0" w:rsidRPr="00A347C0">
        <w:t xml:space="preserve">  </w:t>
      </w:r>
      <w:r w:rsidRPr="00D82AE9">
        <w:t>Each owner or operator subject to the requirements of this subpart shall submit an NMOC emission rate report to the Administrator initially and annually thereafter, except as provided for in paragraphs (1)(ii) or (3) of 40 CFR 60.757(b).  The Administrator may request such additional information as may be necessary to verify the reported NMOC emission rate.</w:t>
      </w:r>
    </w:p>
    <w:p w:rsidR="00123823" w:rsidRPr="00D82AE9" w:rsidRDefault="00123823" w:rsidP="00123823">
      <w:pPr>
        <w:tabs>
          <w:tab w:val="num" w:pos="360"/>
        </w:tabs>
        <w:ind w:left="360" w:hanging="360"/>
      </w:pPr>
    </w:p>
    <w:p w:rsidR="00123823" w:rsidRPr="00D82AE9" w:rsidRDefault="00123823" w:rsidP="00A025D4">
      <w:pPr>
        <w:numPr>
          <w:ilvl w:val="0"/>
          <w:numId w:val="13"/>
        </w:numPr>
        <w:rPr>
          <w:b/>
          <w:iCs/>
          <w:szCs w:val="22"/>
        </w:rPr>
      </w:pPr>
      <w:r w:rsidRPr="00D82AE9">
        <w:t xml:space="preserve">The NMOC emission rate report shall contain an annual or five-year estimate of the NMOC emission </w:t>
      </w:r>
      <w:r w:rsidRPr="00D82AE9">
        <w:rPr>
          <w:szCs w:val="22"/>
        </w:rPr>
        <w:t xml:space="preserve">rate </w:t>
      </w:r>
      <w:r w:rsidRPr="00D82AE9">
        <w:rPr>
          <w:iCs/>
          <w:szCs w:val="22"/>
        </w:rPr>
        <w:t xml:space="preserve">calculated using the formula and procedures provided in Specific Condition </w:t>
      </w:r>
      <w:r w:rsidRPr="00D82AE9">
        <w:rPr>
          <w:b/>
          <w:iCs/>
          <w:szCs w:val="22"/>
        </w:rPr>
        <w:t>A.7.</w:t>
      </w:r>
    </w:p>
    <w:p w:rsidR="00123823" w:rsidRPr="00D82AE9" w:rsidRDefault="00123823" w:rsidP="00123823">
      <w:pPr>
        <w:ind w:left="720"/>
        <w:rPr>
          <w:szCs w:val="22"/>
        </w:rPr>
      </w:pPr>
    </w:p>
    <w:p w:rsidR="00123823" w:rsidRPr="00D82AE9" w:rsidRDefault="00123823" w:rsidP="00A025D4">
      <w:pPr>
        <w:numPr>
          <w:ilvl w:val="0"/>
          <w:numId w:val="14"/>
        </w:numPr>
        <w:tabs>
          <w:tab w:val="num" w:pos="1440"/>
        </w:tabs>
      </w:pPr>
      <w:r w:rsidRPr="00D82AE9">
        <w:t xml:space="preserve">If the estimated NMOC emission rate as reported in the annual report to the Administrator is less than 50 megagrams per year in each of the next five consecutive years, the owner or operator may elect to submit an estimate of the NMOC emission rate for the next five-year period in lieu of the annual report.  This estimate shall include the current amount of solid waste-in-place and the estimated waste acceptance rate for each year of the five years for which an NMOC emission rate is estimated.  All data and calculations upon which this estimate is based shall be provided to the Administrator.  This estimate shall be revised at least once every five years.  If the actual waste acceptance rate exceeds the estimated waste acceptance rate in any year reported in the five-year estimate, a revised five-year estimate shall be submitted to the Administrator.  The revised estimate shall cover the five-year </w:t>
      </w:r>
      <w:r w:rsidRPr="00D82AE9">
        <w:lastRenderedPageBreak/>
        <w:t>period beginning with the year in which the actual waste acceptance rate exceeded the estimated waste acceptance rate.</w:t>
      </w:r>
    </w:p>
    <w:p w:rsidR="00123823" w:rsidRPr="00D82AE9" w:rsidRDefault="00123823" w:rsidP="00123823">
      <w:pPr>
        <w:ind w:left="1080"/>
      </w:pPr>
    </w:p>
    <w:p w:rsidR="00123823" w:rsidRPr="00D82AE9" w:rsidRDefault="00123823" w:rsidP="00A025D4">
      <w:pPr>
        <w:numPr>
          <w:ilvl w:val="0"/>
          <w:numId w:val="13"/>
        </w:numPr>
      </w:pPr>
      <w:r w:rsidRPr="00D82AE9">
        <w:t>The NMOC emission rate report shall include all the data, calculations, sample reports and measurements used to estimate the annual or five-year emissions.</w:t>
      </w:r>
    </w:p>
    <w:p w:rsidR="00123823" w:rsidRPr="00D82AE9" w:rsidRDefault="00123823" w:rsidP="00123823">
      <w:pPr>
        <w:ind w:left="720"/>
      </w:pPr>
    </w:p>
    <w:p w:rsidR="00123823" w:rsidRPr="00D82AE9" w:rsidRDefault="00123823" w:rsidP="00123823">
      <w:pPr>
        <w:tabs>
          <w:tab w:val="num" w:pos="720"/>
        </w:tabs>
        <w:spacing w:after="120"/>
        <w:ind w:left="720" w:hanging="360"/>
      </w:pPr>
      <w:r w:rsidRPr="00D82AE9">
        <w:t xml:space="preserve">(c) Each owner or operator subject to the requirements of this subpart is exempted from the requirements of </w:t>
      </w:r>
      <w:r w:rsidRPr="00D82AE9">
        <w:rPr>
          <w:szCs w:val="22"/>
        </w:rPr>
        <w:t xml:space="preserve">paragraphs (1) and (2) of </w:t>
      </w:r>
      <w:r w:rsidRPr="00D82AE9">
        <w:rPr>
          <w:bCs/>
          <w:szCs w:val="22"/>
        </w:rPr>
        <w:t>40 CFR 60.757</w:t>
      </w:r>
      <w:r w:rsidRPr="00D82AE9">
        <w:rPr>
          <w:szCs w:val="22"/>
        </w:rPr>
        <w:t>, after the installation and in compliance operation of a</w:t>
      </w:r>
      <w:r w:rsidRPr="00D82AE9">
        <w:t xml:space="preserve"> </w:t>
      </w:r>
      <w:r w:rsidRPr="00D82AE9">
        <w:rPr>
          <w:szCs w:val="22"/>
        </w:rPr>
        <w:t>collection and control system.  [40 CFR 60.757(b)]</w:t>
      </w:r>
    </w:p>
    <w:p w:rsidR="00123823" w:rsidRPr="00D82AE9" w:rsidRDefault="00123823" w:rsidP="00D775B2">
      <w:pPr>
        <w:numPr>
          <w:ilvl w:val="0"/>
          <w:numId w:val="4"/>
        </w:numPr>
        <w:tabs>
          <w:tab w:val="clear" w:pos="1296"/>
          <w:tab w:val="left" w:pos="-720"/>
          <w:tab w:val="left" w:pos="360"/>
          <w:tab w:val="left" w:pos="450"/>
          <w:tab w:val="left" w:pos="72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rPr>
          <w:spacing w:val="-3"/>
        </w:rPr>
      </w:pPr>
      <w:r w:rsidRPr="00D82AE9">
        <w:rPr>
          <w:u w:val="single"/>
        </w:rPr>
        <w:t>Facility Closure Report:</w:t>
      </w:r>
      <w:r w:rsidRPr="00D82AE9">
        <w:t xml:space="preserve">  Each owner or operator of a controlled landfill shall submit a closure report to the Administrator within 30 days of waste acceptance cessation.  The Administrator may request additional information as may be necessary to verify that permanent closure has taken </w:t>
      </w:r>
      <w:r w:rsidRPr="00D82AE9">
        <w:rPr>
          <w:szCs w:val="22"/>
        </w:rPr>
        <w:t>place</w:t>
      </w:r>
      <w:r w:rsidRPr="00D82AE9">
        <w:rPr>
          <w:iCs/>
          <w:szCs w:val="22"/>
          <w:u w:val="single"/>
        </w:rPr>
        <w:t xml:space="preserve"> </w:t>
      </w:r>
      <w:r w:rsidRPr="00D82AE9">
        <w:rPr>
          <w:iCs/>
          <w:szCs w:val="22"/>
        </w:rPr>
        <w:t>in accordance to 40 CFR 258.60</w:t>
      </w:r>
      <w:r w:rsidRPr="00D82AE9">
        <w:t>.  If a closure report has been submitted to the Administrator, no additional wastes may be placed into the landfill.</w:t>
      </w:r>
      <w:r w:rsidRPr="00D82AE9">
        <w:rPr>
          <w:spacing w:val="-3"/>
        </w:rPr>
        <w:t xml:space="preserve">  </w:t>
      </w:r>
      <w:r w:rsidRPr="00D82AE9">
        <w:t>[40 CFR 60.757(d)]</w:t>
      </w:r>
    </w:p>
    <w:p w:rsidR="00123823" w:rsidRPr="00D82AE9" w:rsidRDefault="00123823" w:rsidP="00D775B2">
      <w:pPr>
        <w:numPr>
          <w:ilvl w:val="0"/>
          <w:numId w:val="4"/>
        </w:numPr>
        <w:tabs>
          <w:tab w:val="left" w:pos="-72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pPr>
      <w:r w:rsidRPr="00D82AE9">
        <w:rPr>
          <w:u w:val="single"/>
        </w:rPr>
        <w:t>Asbestos Records and Reports</w:t>
      </w:r>
      <w:r w:rsidRPr="00D82AE9">
        <w:rPr>
          <w:spacing w:val="-3"/>
        </w:rPr>
        <w:t xml:space="preserve">:  </w:t>
      </w:r>
      <w:r w:rsidRPr="00D82AE9">
        <w:t>Permittee shall maintain records and reports in accordance with 40 CFR 61.154(e) and for a period of at least five years.  [40 CFR 61.154(e)]</w:t>
      </w:r>
    </w:p>
    <w:p w:rsidR="00123823" w:rsidRPr="00D82AE9" w:rsidRDefault="00123823" w:rsidP="00D775B2">
      <w:pPr>
        <w:numPr>
          <w:ilvl w:val="0"/>
          <w:numId w:val="4"/>
        </w:numPr>
        <w:tabs>
          <w:tab w:val="left" w:pos="-720"/>
          <w:tab w:val="left" w:pos="360"/>
          <w:tab w:val="left" w:pos="720"/>
          <w:tab w:val="left" w:pos="1440"/>
          <w:tab w:val="left" w:pos="2160"/>
          <w:tab w:val="left" w:pos="2880"/>
          <w:tab w:val="left" w:pos="3600"/>
          <w:tab w:val="left" w:pos="4320"/>
          <w:tab w:val="left" w:pos="4752"/>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30672"/>
        </w:tabs>
        <w:suppressAutoHyphens/>
        <w:spacing w:after="120"/>
        <w:ind w:left="360" w:hanging="360"/>
      </w:pPr>
      <w:r w:rsidRPr="00D82AE9">
        <w:rPr>
          <w:u w:val="single"/>
        </w:rPr>
        <w:t>Asbestos  Location Records</w:t>
      </w:r>
      <w:r w:rsidRPr="00D82AE9">
        <w:rPr>
          <w:szCs w:val="22"/>
        </w:rPr>
        <w:t xml:space="preserve">:  </w:t>
      </w:r>
      <w:r w:rsidRPr="00D82AE9">
        <w:t>Permittee shall maintain, until closure, location records of the asbestos containing waste subject to 40 CFR 61.154 in accordance with 40 CFR 61.154(f).  [40 CFR 61.154(f)]</w:t>
      </w:r>
    </w:p>
    <w:p w:rsidR="00123823" w:rsidRPr="00D82AE9" w:rsidRDefault="00123823" w:rsidP="00123823">
      <w:pPr>
        <w:tabs>
          <w:tab w:val="left" w:pos="0"/>
        </w:tabs>
        <w:suppressAutoHyphens/>
        <w:spacing w:before="120" w:after="120"/>
        <w:rPr>
          <w:b/>
          <w:u w:val="single"/>
        </w:rPr>
      </w:pPr>
      <w:r w:rsidRPr="00D82AE9">
        <w:rPr>
          <w:b/>
          <w:u w:val="single"/>
        </w:rPr>
        <w:t>Other Requirements</w:t>
      </w:r>
    </w:p>
    <w:p w:rsidR="00123823" w:rsidRPr="00D82AE9" w:rsidRDefault="00123823" w:rsidP="00D775B2">
      <w:pPr>
        <w:numPr>
          <w:ilvl w:val="0"/>
          <w:numId w:val="4"/>
        </w:numPr>
        <w:tabs>
          <w:tab w:val="clear" w:pos="1296"/>
          <w:tab w:val="left" w:pos="360"/>
        </w:tabs>
        <w:suppressAutoHyphens/>
        <w:spacing w:before="120"/>
        <w:ind w:left="360" w:hanging="360"/>
      </w:pPr>
      <w:r w:rsidRPr="00D82AE9">
        <w:rPr>
          <w:u w:val="single"/>
        </w:rPr>
        <w:t>Requirement for Title V Permit</w:t>
      </w:r>
      <w:r w:rsidRPr="00D82AE9">
        <w:t>:  When a MSW landfill subject to this subpart is closed, the owner or operator is no longer subject to the requirement to maintain an operating permit under part 70 or 71 of this chapter for the landfill if the landfill is not otherwise subject to the requirements of either part 70 or 71 and if the following condition is met:</w:t>
      </w:r>
    </w:p>
    <w:p w:rsidR="00123823" w:rsidRPr="00D82AE9" w:rsidRDefault="00123823" w:rsidP="00D775B2">
      <w:pPr>
        <w:tabs>
          <w:tab w:val="left" w:pos="720"/>
          <w:tab w:val="left" w:pos="1080"/>
        </w:tabs>
        <w:suppressAutoHyphens/>
        <w:spacing w:before="120" w:after="120"/>
        <w:ind w:left="720" w:hanging="360"/>
        <w:rPr>
          <w:bCs/>
        </w:rPr>
      </w:pPr>
      <w:r w:rsidRPr="00D82AE9">
        <w:t xml:space="preserve">(a) The landfill was never subject to the requirement for a control system (GCCS).  </w:t>
      </w:r>
      <w:r w:rsidRPr="00D82AE9">
        <w:rPr>
          <w:bCs/>
        </w:rPr>
        <w:t>[40 CFR 60.752(d)]</w:t>
      </w:r>
    </w:p>
    <w:p w:rsidR="00123823" w:rsidRPr="00D82AE9" w:rsidRDefault="00123823" w:rsidP="00051325">
      <w:pPr>
        <w:tabs>
          <w:tab w:val="left" w:pos="0"/>
        </w:tabs>
        <w:suppressAutoHyphens/>
        <w:spacing w:before="120" w:after="120"/>
        <w:rPr>
          <w:b/>
        </w:rPr>
      </w:pPr>
    </w:p>
    <w:p w:rsidR="00123823" w:rsidRDefault="00123823" w:rsidP="00051325">
      <w:pPr>
        <w:tabs>
          <w:tab w:val="left" w:pos="0"/>
        </w:tabs>
        <w:suppressAutoHyphens/>
        <w:spacing w:before="120" w:after="120"/>
        <w:rPr>
          <w:b/>
        </w:rPr>
      </w:pPr>
    </w:p>
    <w:p w:rsidR="004251AB" w:rsidRDefault="004251AB" w:rsidP="00051325">
      <w:pPr>
        <w:tabs>
          <w:tab w:val="left" w:pos="0"/>
        </w:tabs>
        <w:suppressAutoHyphens/>
        <w:spacing w:before="120" w:after="120"/>
        <w:rPr>
          <w:b/>
        </w:rPr>
        <w:sectPr w:rsidR="004251AB" w:rsidSect="005F79CF">
          <w:headerReference w:type="even" r:id="rId44"/>
          <w:headerReference w:type="default" r:id="rId45"/>
          <w:headerReference w:type="first" r:id="rId46"/>
          <w:pgSz w:w="12240" w:h="15840" w:code="1"/>
          <w:pgMar w:top="1080" w:right="1080" w:bottom="1080" w:left="1080" w:header="720" w:footer="720" w:gutter="0"/>
          <w:paperSrc w:first="15" w:other="15"/>
          <w:cols w:space="720"/>
        </w:sectPr>
      </w:pPr>
    </w:p>
    <w:p w:rsidR="009035BA" w:rsidRDefault="009035BA" w:rsidP="009035BA">
      <w:pPr>
        <w:spacing w:before="240" w:after="120"/>
        <w:rPr>
          <w:szCs w:val="22"/>
        </w:rPr>
      </w:pPr>
    </w:p>
    <w:p w:rsidR="00406610" w:rsidRDefault="00406610" w:rsidP="00406610">
      <w:pPr>
        <w:tabs>
          <w:tab w:val="left" w:pos="360"/>
          <w:tab w:val="left" w:pos="720"/>
          <w:tab w:val="left" w:pos="1080"/>
          <w:tab w:val="left" w:pos="1440"/>
          <w:tab w:val="right" w:leader="dot" w:pos="10080"/>
        </w:tabs>
      </w:pPr>
      <w:r>
        <w:t>Appendix A, Glossary.</w:t>
      </w:r>
    </w:p>
    <w:p w:rsidR="00406610" w:rsidRPr="007D73FF" w:rsidRDefault="00406610" w:rsidP="00406610">
      <w:pPr>
        <w:tabs>
          <w:tab w:val="left" w:pos="360"/>
          <w:tab w:val="left" w:pos="720"/>
          <w:tab w:val="left" w:pos="1080"/>
          <w:tab w:val="left" w:pos="1440"/>
          <w:tab w:val="right" w:leader="dot" w:pos="10080"/>
        </w:tabs>
      </w:pPr>
      <w:r w:rsidRPr="007D73FF">
        <w:t>Appendix I, List of Insignificant Emissions Units and/or Activities.</w:t>
      </w:r>
    </w:p>
    <w:p w:rsidR="00406610" w:rsidRPr="007D73FF" w:rsidRDefault="00406610" w:rsidP="00406610">
      <w:pPr>
        <w:tabs>
          <w:tab w:val="left" w:pos="360"/>
          <w:tab w:val="left" w:pos="720"/>
          <w:tab w:val="left" w:pos="1080"/>
          <w:tab w:val="left" w:pos="1440"/>
          <w:tab w:val="right" w:leader="dot" w:pos="10080"/>
        </w:tabs>
        <w:ind w:left="720" w:hanging="720"/>
      </w:pPr>
      <w:r w:rsidRPr="007D73FF">
        <w:t>Appendix 40 CFR 60 Subpart A – General Provisions.</w:t>
      </w:r>
    </w:p>
    <w:p w:rsidR="00406610" w:rsidRPr="007D73FF" w:rsidRDefault="00406610" w:rsidP="00406610">
      <w:pPr>
        <w:tabs>
          <w:tab w:val="left" w:pos="360"/>
          <w:tab w:val="left" w:pos="720"/>
          <w:tab w:val="left" w:pos="1080"/>
          <w:tab w:val="left" w:pos="1440"/>
          <w:tab w:val="right" w:leader="dot" w:pos="10080"/>
        </w:tabs>
      </w:pPr>
      <w:r w:rsidRPr="007D73FF">
        <w:t>Appendix 40 CFR 60 Subpart WWW – Standards of Performance for Municipal Solid Waste Landfills.</w:t>
      </w:r>
    </w:p>
    <w:p w:rsidR="005E48BC" w:rsidRPr="005E48BC" w:rsidRDefault="005E48BC" w:rsidP="005E48BC">
      <w:pPr>
        <w:tabs>
          <w:tab w:val="left" w:pos="360"/>
          <w:tab w:val="left" w:pos="720"/>
          <w:tab w:val="left" w:pos="1080"/>
          <w:tab w:val="left" w:pos="1440"/>
          <w:tab w:val="right" w:leader="dot" w:pos="10080"/>
        </w:tabs>
        <w:ind w:left="360" w:hanging="360"/>
      </w:pPr>
      <w:r w:rsidRPr="007D73FF">
        <w:t xml:space="preserve">Appendix 40 CFR 60 Subpart </w:t>
      </w:r>
      <w:r>
        <w:t>DDDD</w:t>
      </w:r>
      <w:r w:rsidRPr="007D73FF">
        <w:t xml:space="preserve"> – </w:t>
      </w:r>
      <w:r w:rsidRPr="005E48BC">
        <w:rPr>
          <w:szCs w:val="22"/>
        </w:rPr>
        <w:t>Emissions Guidelines and Compliance Times for Commercial and Industrial Solid Waste Incineration Units</w:t>
      </w:r>
    </w:p>
    <w:p w:rsidR="00406610" w:rsidRPr="007D73FF" w:rsidRDefault="00406610" w:rsidP="00406610">
      <w:pPr>
        <w:tabs>
          <w:tab w:val="left" w:pos="360"/>
          <w:tab w:val="left" w:pos="720"/>
          <w:tab w:val="left" w:pos="1080"/>
          <w:tab w:val="left" w:pos="1440"/>
          <w:tab w:val="right" w:leader="dot" w:pos="10080"/>
        </w:tabs>
      </w:pPr>
      <w:r w:rsidRPr="007D73FF">
        <w:t xml:space="preserve">Appendix 40 CFR 61 Subpart </w:t>
      </w:r>
      <w:proofErr w:type="gramStart"/>
      <w:r w:rsidRPr="007D73FF">
        <w:t>A</w:t>
      </w:r>
      <w:proofErr w:type="gramEnd"/>
      <w:r w:rsidRPr="007D73FF">
        <w:t xml:space="preserve"> – General Provisions - NESHAP</w:t>
      </w:r>
    </w:p>
    <w:p w:rsidR="00406610" w:rsidRPr="007D73FF" w:rsidRDefault="00406610" w:rsidP="00406610">
      <w:pPr>
        <w:tabs>
          <w:tab w:val="left" w:pos="360"/>
          <w:tab w:val="left" w:pos="720"/>
          <w:tab w:val="left" w:pos="1080"/>
          <w:tab w:val="left" w:pos="1440"/>
          <w:tab w:val="right" w:leader="dot" w:pos="10080"/>
        </w:tabs>
      </w:pPr>
      <w:r w:rsidRPr="007D73FF">
        <w:t>Appendix 40 CFR 61 Subpart M (Set A) – NESHAP for Asbestos.</w:t>
      </w:r>
    </w:p>
    <w:p w:rsidR="00406610" w:rsidRDefault="00406610" w:rsidP="00406610">
      <w:pPr>
        <w:tabs>
          <w:tab w:val="left" w:pos="360"/>
          <w:tab w:val="left" w:pos="720"/>
          <w:tab w:val="left" w:pos="1080"/>
          <w:tab w:val="left" w:pos="1440"/>
          <w:tab w:val="right" w:leader="dot" w:pos="10080"/>
        </w:tabs>
      </w:pPr>
      <w:r>
        <w:t>Appendix RR, Facility-wide Reporting Requirements.</w:t>
      </w:r>
    </w:p>
    <w:p w:rsidR="00406610" w:rsidRDefault="00406610" w:rsidP="00406610">
      <w:pPr>
        <w:tabs>
          <w:tab w:val="left" w:pos="360"/>
          <w:tab w:val="left" w:pos="720"/>
          <w:tab w:val="left" w:pos="1080"/>
          <w:tab w:val="left" w:pos="1440"/>
          <w:tab w:val="right" w:leader="dot" w:pos="10080"/>
        </w:tabs>
      </w:pPr>
      <w:r>
        <w:t>Appendix TR, Facility-wide Testing Requirements.</w:t>
      </w:r>
    </w:p>
    <w:p w:rsidR="00406610" w:rsidRDefault="00406610" w:rsidP="00406610">
      <w:pPr>
        <w:tabs>
          <w:tab w:val="left" w:pos="360"/>
          <w:tab w:val="left" w:pos="720"/>
          <w:tab w:val="left" w:pos="1080"/>
          <w:tab w:val="left" w:pos="1440"/>
          <w:tab w:val="right" w:leader="dot" w:pos="10080"/>
        </w:tabs>
      </w:pPr>
      <w:r>
        <w:t>Appendix TV, Title V General Conditions.</w:t>
      </w:r>
    </w:p>
    <w:p w:rsidR="004251AB" w:rsidRDefault="004251AB" w:rsidP="00D91F6D">
      <w:pPr>
        <w:tabs>
          <w:tab w:val="left" w:pos="360"/>
          <w:tab w:val="left" w:pos="720"/>
          <w:tab w:val="left" w:pos="1080"/>
          <w:tab w:val="left" w:pos="1440"/>
        </w:tabs>
        <w:rPr>
          <w:b/>
        </w:rPr>
      </w:pPr>
    </w:p>
    <w:p w:rsidR="000315EB" w:rsidRPr="00051325" w:rsidRDefault="000315EB" w:rsidP="00D91F6D">
      <w:pPr>
        <w:tabs>
          <w:tab w:val="left" w:pos="360"/>
          <w:tab w:val="left" w:pos="720"/>
          <w:tab w:val="left" w:pos="1080"/>
          <w:tab w:val="left" w:pos="1440"/>
        </w:tabs>
        <w:rPr>
          <w:b/>
        </w:rPr>
      </w:pPr>
      <w:bookmarkStart w:id="5" w:name="_GoBack"/>
      <w:bookmarkEnd w:id="5"/>
    </w:p>
    <w:sectPr w:rsidR="000315EB" w:rsidRPr="00051325" w:rsidSect="005F79CF">
      <w:headerReference w:type="even" r:id="rId47"/>
      <w:headerReference w:type="default" r:id="rId48"/>
      <w:headerReference w:type="first" r:id="rId49"/>
      <w:pgSz w:w="12240" w:h="15840" w:code="1"/>
      <w:pgMar w:top="1080" w:right="1080" w:bottom="1080" w:left="1080" w:header="720" w:footer="720" w:gutter="0"/>
      <w:paperSrc w:first="15" w:other="15"/>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59AE" w:rsidRDefault="003359AE">
      <w:r>
        <w:separator/>
      </w:r>
    </w:p>
  </w:endnote>
  <w:endnote w:type="continuationSeparator" w:id="0">
    <w:p w:rsidR="003359AE" w:rsidRDefault="0033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BakerSignet">
    <w:panose1 w:val="00000000000000000000"/>
    <w:charset w:val="00"/>
    <w:family w:val="roman"/>
    <w:notTrueType/>
    <w:pitch w:val="variable"/>
    <w:sig w:usb0="00000003" w:usb1="00000000" w:usb2="00000000" w:usb3="00000000" w:csb0="00000001" w:csb1="00000000"/>
  </w:font>
  <w:font w:name="CG Times (W1)">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F8D" w:rsidRDefault="00867F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19</w:t>
    </w:r>
    <w:r>
      <w:rPr>
        <w:rStyle w:val="PageNumber"/>
      </w:rPr>
      <w:fldChar w:fldCharType="end"/>
    </w:r>
  </w:p>
  <w:p w:rsidR="00867F8D" w:rsidRDefault="00867F8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F8D" w:rsidRDefault="00867F8D">
    <w:pPr>
      <w:pStyle w:val="Footer"/>
      <w:ind w:right="360"/>
      <w:jc w:val="center"/>
    </w:pPr>
    <w:r>
      <w:rPr>
        <w:rStyle w:val="PageNumber"/>
      </w:rPr>
      <w:fldChar w:fldCharType="begin"/>
    </w:r>
    <w:r>
      <w:rPr>
        <w:rStyle w:val="PageNumber"/>
      </w:rPr>
      <w:instrText xml:space="preserve"> PAGE </w:instrText>
    </w:r>
    <w:r>
      <w:rPr>
        <w:rStyle w:val="PageNumber"/>
      </w:rPr>
      <w:fldChar w:fldCharType="separate"/>
    </w:r>
    <w:r w:rsidR="000315EB">
      <w:rPr>
        <w:rStyle w:val="PageNumber"/>
        <w:noProof/>
      </w:rPr>
      <w:t>i</w:t>
    </w:r>
    <w:r>
      <w:rPr>
        <w:rStyle w:val="PageNumber"/>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F8D" w:rsidRDefault="00867F8D">
    <w:pPr>
      <w:pStyle w:val="Footer"/>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F8D" w:rsidRPr="00DA7A44" w:rsidRDefault="00867F8D" w:rsidP="00843496">
    <w:pPr>
      <w:pStyle w:val="Footer"/>
      <w:jc w:val="center"/>
      <w:rPr>
        <w:rFonts w:ascii="BakerSignet" w:hAnsi="BakerSignet"/>
        <w:i/>
        <w:color w:val="00A88E"/>
      </w:rPr>
    </w:pPr>
    <w:r w:rsidRPr="00DA7A44">
      <w:rPr>
        <w:rFonts w:ascii="BakerSignet" w:hAnsi="BakerSignet"/>
        <w:i/>
        <w:color w:val="00A88E"/>
      </w:rPr>
      <w:t>www.dep.state.fl.us</w:t>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F8D" w:rsidRPr="00751CD0" w:rsidRDefault="00867F8D" w:rsidP="000A0A5C">
    <w:pPr>
      <w:pStyle w:val="Footer"/>
      <w:pBdr>
        <w:top w:val="single" w:sz="6" w:space="1" w:color="auto"/>
      </w:pBdr>
      <w:tabs>
        <w:tab w:val="clear" w:pos="4320"/>
        <w:tab w:val="clear" w:pos="8640"/>
        <w:tab w:val="right" w:pos="10080"/>
      </w:tabs>
      <w:spacing w:before="240"/>
      <w:rPr>
        <w:sz w:val="20"/>
      </w:rPr>
    </w:pPr>
    <w:r>
      <w:rPr>
        <w:sz w:val="20"/>
      </w:rPr>
      <w:t>Santa Rosa County Board of County Commissioners</w:t>
    </w:r>
    <w:r w:rsidRPr="00751CD0">
      <w:rPr>
        <w:sz w:val="20"/>
      </w:rPr>
      <w:tab/>
    </w:r>
    <w:r>
      <w:rPr>
        <w:sz w:val="20"/>
      </w:rPr>
      <w:t>Permit</w:t>
    </w:r>
    <w:r w:rsidRPr="00751CD0">
      <w:rPr>
        <w:sz w:val="20"/>
      </w:rPr>
      <w:t xml:space="preserve"> No. </w:t>
    </w:r>
    <w:r>
      <w:rPr>
        <w:sz w:val="20"/>
      </w:rPr>
      <w:t>1130172-007</w:t>
    </w:r>
    <w:r w:rsidRPr="00751CD0">
      <w:rPr>
        <w:sz w:val="20"/>
      </w:rPr>
      <w:t>-A</w:t>
    </w:r>
    <w:r>
      <w:rPr>
        <w:sz w:val="20"/>
      </w:rPr>
      <w:t>V</w:t>
    </w:r>
  </w:p>
  <w:p w:rsidR="00867F8D" w:rsidRPr="00751CD0" w:rsidRDefault="00867F8D" w:rsidP="000A0A5C">
    <w:pPr>
      <w:pStyle w:val="Footer"/>
      <w:tabs>
        <w:tab w:val="clear" w:pos="4320"/>
        <w:tab w:val="clear" w:pos="8640"/>
        <w:tab w:val="right" w:pos="10080"/>
      </w:tabs>
      <w:rPr>
        <w:sz w:val="20"/>
      </w:rPr>
    </w:pPr>
    <w:r>
      <w:rPr>
        <w:sz w:val="20"/>
      </w:rPr>
      <w:t>Santa Rosa County Central Landfill</w:t>
    </w:r>
    <w:r w:rsidRPr="003B6A30">
      <w:rPr>
        <w:sz w:val="20"/>
      </w:rPr>
      <w:tab/>
    </w:r>
    <w:r>
      <w:rPr>
        <w:sz w:val="20"/>
      </w:rPr>
      <w:t>Initial Title V Air Operation Permit</w:t>
    </w:r>
  </w:p>
  <w:p w:rsidR="00867F8D" w:rsidRPr="009065A6" w:rsidRDefault="00867F8D" w:rsidP="000A0A5C">
    <w:pPr>
      <w:pStyle w:val="Footer"/>
      <w:tabs>
        <w:tab w:val="clear" w:pos="4320"/>
        <w:tab w:val="clear" w:pos="8640"/>
      </w:tabs>
      <w:jc w:val="center"/>
      <w:rPr>
        <w:sz w:val="20"/>
      </w:rPr>
    </w:pPr>
    <w:r w:rsidRPr="009065A6">
      <w:rPr>
        <w:sz w:val="20"/>
      </w:rPr>
      <w:t xml:space="preserve">Page </w:t>
    </w:r>
    <w:r w:rsidRPr="004B41CD">
      <w:rPr>
        <w:rStyle w:val="PageNumber"/>
        <w:sz w:val="20"/>
      </w:rPr>
      <w:fldChar w:fldCharType="begin"/>
    </w:r>
    <w:r w:rsidRPr="004B41CD">
      <w:rPr>
        <w:rStyle w:val="PageNumber"/>
        <w:sz w:val="20"/>
      </w:rPr>
      <w:instrText xml:space="preserve"> PAGE </w:instrText>
    </w:r>
    <w:r w:rsidRPr="004B41CD">
      <w:rPr>
        <w:rStyle w:val="PageNumber"/>
        <w:sz w:val="20"/>
      </w:rPr>
      <w:fldChar w:fldCharType="separate"/>
    </w:r>
    <w:r w:rsidR="000315EB">
      <w:rPr>
        <w:rStyle w:val="PageNumber"/>
        <w:noProof/>
        <w:sz w:val="20"/>
      </w:rPr>
      <w:t>17</w:t>
    </w:r>
    <w:r w:rsidRPr="004B41CD">
      <w:rPr>
        <w:rStyle w:val="PageNumber"/>
        <w:sz w:val="20"/>
      </w:rPr>
      <w:fldChar w:fldCharType="end"/>
    </w:r>
    <w:r>
      <w:rPr>
        <w:rStyle w:val="PageNumber"/>
        <w:sz w:val="20"/>
      </w:rPr>
      <w:t xml:space="preserve"> of </w:t>
    </w:r>
    <w:r w:rsidR="00074F2F">
      <w:rPr>
        <w:rStyle w:val="PageNumber"/>
        <w:sz w:val="20"/>
      </w:rPr>
      <w:t>17</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59AE" w:rsidRDefault="003359AE">
      <w:r>
        <w:separator/>
      </w:r>
    </w:p>
  </w:footnote>
  <w:footnote w:type="continuationSeparator" w:id="0">
    <w:p w:rsidR="003359AE" w:rsidRDefault="00335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084" o:spid="_x0000_s2050" type="#_x0000_t136" style="position:absolute;margin-left:0;margin-top:0;width:568.5pt;height:142.1pt;rotation:315;z-index:-251655168;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093" o:spid="_x0000_s2059" type="#_x0000_t136" style="position:absolute;margin-left:0;margin-top:0;width:568.5pt;height:142.1pt;rotation:315;z-index:-251636736;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F8D" w:rsidRPr="00A94602" w:rsidRDefault="000315EB" w:rsidP="004531FB">
    <w:pPr>
      <w:pStyle w:val="Header"/>
      <w:pBdr>
        <w:bottom w:val="single" w:sz="4" w:space="1" w:color="auto"/>
      </w:pBdr>
      <w:tabs>
        <w:tab w:val="clear" w:pos="8640"/>
      </w:tabs>
      <w:spacing w:after="240"/>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094" o:spid="_x0000_s2060" type="#_x0000_t136" style="position:absolute;left:0;text-align:left;margin-left:0;margin-top:0;width:568.5pt;height:142.1pt;rotation:315;z-index:-251634688;mso-position-horizontal:center;mso-position-horizontal-relative:margin;mso-position-vertical:center;mso-position-vertical-relative:margin" o:allowincell="f" fillcolor="silver" stroked="f">
          <v:fill opacity=".5"/>
          <v:textpath style="font-family:&quot;Times New Roman&quot;;font-size:1pt" string="Proposed"/>
        </v:shape>
      </w:pict>
    </w:r>
    <w:r w:rsidR="00867F8D" w:rsidRPr="00BC4CC4">
      <w:rPr>
        <w:b/>
        <w:caps/>
        <w:szCs w:val="22"/>
      </w:rPr>
      <w:t>Section I.  Facility Information.</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092" o:spid="_x0000_s2058" type="#_x0000_t136" style="position:absolute;margin-left:0;margin-top:0;width:568.5pt;height:142.1pt;rotation:315;z-index:-251638784;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096" o:spid="_x0000_s2062" type="#_x0000_t136" style="position:absolute;margin-left:0;margin-top:0;width:568.5pt;height:142.1pt;rotation:315;z-index:-251630592;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F8D" w:rsidRPr="00A94602" w:rsidRDefault="000315EB" w:rsidP="004531FB">
    <w:pPr>
      <w:pStyle w:val="Header"/>
      <w:pBdr>
        <w:bottom w:val="single" w:sz="4" w:space="1" w:color="auto"/>
      </w:pBdr>
      <w:tabs>
        <w:tab w:val="clear" w:pos="8640"/>
      </w:tabs>
      <w:spacing w:after="240"/>
      <w:jc w:val="center"/>
      <w:rPr>
        <w:b/>
        <w:caps/>
        <w:sz w:val="20"/>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097" o:spid="_x0000_s2063" type="#_x0000_t136" style="position:absolute;left:0;text-align:left;margin-left:0;margin-top:0;width:568.5pt;height:142.1pt;rotation:315;z-index:-251628544;mso-position-horizontal:center;mso-position-horizontal-relative:margin;mso-position-vertical:center;mso-position-vertical-relative:margin" o:allowincell="f" fillcolor="silver" stroked="f">
          <v:fill opacity=".5"/>
          <v:textpath style="font-family:&quot;Times New Roman&quot;;font-size:1pt" string="Proposed"/>
        </v:shape>
      </w:pict>
    </w:r>
    <w:r w:rsidR="00867F8D">
      <w:rPr>
        <w:b/>
        <w:caps/>
        <w:szCs w:val="22"/>
      </w:rPr>
      <w:t>S</w:t>
    </w:r>
    <w:r w:rsidR="00867F8D" w:rsidRPr="00D059D9">
      <w:rPr>
        <w:b/>
        <w:caps/>
        <w:szCs w:val="22"/>
      </w:rPr>
      <w:t xml:space="preserve">ection II.  </w:t>
    </w:r>
    <w:r w:rsidR="00867F8D">
      <w:rPr>
        <w:b/>
        <w:caps/>
        <w:szCs w:val="22"/>
      </w:rPr>
      <w:t xml:space="preserve">Facility-wide </w:t>
    </w:r>
    <w:r w:rsidR="00867F8D" w:rsidRPr="00D059D9">
      <w:rPr>
        <w:b/>
        <w:caps/>
        <w:szCs w:val="22"/>
      </w:rPr>
      <w:t>Conditions.</w:t>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095" o:spid="_x0000_s2061" type="#_x0000_t136" style="position:absolute;margin-left:0;margin-top:0;width:568.5pt;height:142.1pt;rotation:315;z-index:-251632640;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099" o:spid="_x0000_s2065" type="#_x0000_t136" style="position:absolute;margin-left:0;margin-top:0;width:568.5pt;height:142.1pt;rotation:315;z-index:-251624448;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F8D" w:rsidRDefault="000315EB" w:rsidP="007837F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100" o:spid="_x0000_s2066" type="#_x0000_t136" style="position:absolute;left:0;text-align:left;margin-left:0;margin-top:0;width:568.5pt;height:142.1pt;rotation:315;z-index:-251622400;mso-position-horizontal:center;mso-position-horizontal-relative:margin;mso-position-vertical:center;mso-position-vertical-relative:margin" o:allowincell="f" fillcolor="silver" stroked="f">
          <v:fill opacity=".5"/>
          <v:textpath style="font-family:&quot;Times New Roman&quot;;font-size:1pt" string="Proposed"/>
        </v:shape>
      </w:pict>
    </w:r>
    <w:r w:rsidR="00867F8D">
      <w:rPr>
        <w:b/>
        <w:caps/>
        <w:szCs w:val="22"/>
      </w:rPr>
      <w:t>S</w:t>
    </w:r>
    <w:r w:rsidR="00867F8D" w:rsidRPr="00D059D9">
      <w:rPr>
        <w:b/>
        <w:caps/>
        <w:szCs w:val="22"/>
      </w:rPr>
      <w:t>ection III.  Emissions Unit</w:t>
    </w:r>
    <w:r w:rsidR="00867F8D">
      <w:rPr>
        <w:b/>
        <w:caps/>
        <w:szCs w:val="22"/>
      </w:rPr>
      <w:t xml:space="preserve">s and Specific </w:t>
    </w:r>
    <w:r w:rsidR="00867F8D" w:rsidRPr="00D059D9">
      <w:rPr>
        <w:b/>
        <w:caps/>
        <w:szCs w:val="22"/>
      </w:rPr>
      <w:t>Conditions.</w:t>
    </w:r>
  </w:p>
  <w:p w:rsidR="00867F8D" w:rsidRPr="00A94602" w:rsidRDefault="00867F8D"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A.  </w:t>
    </w:r>
    <w:r>
      <w:rPr>
        <w:b/>
        <w:szCs w:val="22"/>
      </w:rPr>
      <w:t>Emissions Unit 001</w:t>
    </w: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098" o:spid="_x0000_s2064" type="#_x0000_t136" style="position:absolute;margin-left:0;margin-top:0;width:568.5pt;height:142.1pt;rotation:315;z-index:-251626496;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102" o:spid="_x0000_s2068" type="#_x0000_t136" style="position:absolute;margin-left:0;margin-top:0;width:568.5pt;height:142.1pt;rotation:315;z-index:-251618304;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F8D"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085" o:spid="_x0000_s2051" type="#_x0000_t136" style="position:absolute;margin-left:0;margin-top:0;width:568.5pt;height:142.1pt;rotation:315;z-index:-251653120;mso-position-horizontal:center;mso-position-horizontal-relative:margin;mso-position-vertical:center;mso-position-vertical-relative:margin" o:allowincell="f" fillcolor="silver" stroked="f">
          <v:fill opacity=".5"/>
          <v:textpath style="font-family:&quot;Times New Roman&quot;;font-size:1pt" string="Proposed"/>
        </v:shape>
      </w:pict>
    </w:r>
    <w:r w:rsidR="00867F8D">
      <w:tab/>
    </w: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F8D" w:rsidRDefault="000315EB" w:rsidP="007837F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103" o:spid="_x0000_s2069" type="#_x0000_t136" style="position:absolute;left:0;text-align:left;margin-left:0;margin-top:0;width:568.5pt;height:142.1pt;rotation:315;z-index:-251616256;mso-position-horizontal:center;mso-position-horizontal-relative:margin;mso-position-vertical:center;mso-position-vertical-relative:margin" o:allowincell="f" fillcolor="silver" stroked="f">
          <v:fill opacity=".5"/>
          <v:textpath style="font-family:&quot;Times New Roman&quot;;font-size:1pt" string="Proposed"/>
        </v:shape>
      </w:pict>
    </w:r>
    <w:r w:rsidR="00867F8D">
      <w:rPr>
        <w:b/>
        <w:caps/>
        <w:szCs w:val="22"/>
      </w:rPr>
      <w:t>S</w:t>
    </w:r>
    <w:r w:rsidR="00867F8D" w:rsidRPr="00D059D9">
      <w:rPr>
        <w:b/>
        <w:caps/>
        <w:szCs w:val="22"/>
      </w:rPr>
      <w:t>ection III.  Emissions Unit</w:t>
    </w:r>
    <w:r w:rsidR="00867F8D">
      <w:rPr>
        <w:b/>
        <w:caps/>
        <w:szCs w:val="22"/>
      </w:rPr>
      <w:t xml:space="preserve">s and Specific </w:t>
    </w:r>
    <w:r w:rsidR="00867F8D" w:rsidRPr="00D059D9">
      <w:rPr>
        <w:b/>
        <w:caps/>
        <w:szCs w:val="22"/>
      </w:rPr>
      <w:t>Conditions.</w:t>
    </w:r>
  </w:p>
  <w:p w:rsidR="00867F8D" w:rsidRPr="00A94602" w:rsidRDefault="00867F8D"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B.  </w:t>
    </w:r>
    <w:r>
      <w:rPr>
        <w:b/>
        <w:szCs w:val="22"/>
      </w:rPr>
      <w:t>Emissions Unit 002</w:t>
    </w: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101" o:spid="_x0000_s2067" type="#_x0000_t136" style="position:absolute;margin-left:0;margin-top:0;width:568.5pt;height:142.1pt;rotation:315;z-index:-251620352;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105" o:spid="_x0000_s2071" type="#_x0000_t136" style="position:absolute;margin-left:0;margin-top:0;width:568.5pt;height:142.1pt;rotation:315;z-index:-251612160;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F8D" w:rsidRDefault="000315EB" w:rsidP="007837FB">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106" o:spid="_x0000_s2072" type="#_x0000_t136" style="position:absolute;left:0;text-align:left;margin-left:0;margin-top:0;width:568.5pt;height:142.1pt;rotation:315;z-index:-251610112;mso-position-horizontal:center;mso-position-horizontal-relative:margin;mso-position-vertical:center;mso-position-vertical-relative:margin" o:allowincell="f" fillcolor="silver" stroked="f">
          <v:fill opacity=".5"/>
          <v:textpath style="font-family:&quot;Times New Roman&quot;;font-size:1pt" string="Proposed"/>
        </v:shape>
      </w:pict>
    </w:r>
    <w:r w:rsidR="00867F8D">
      <w:rPr>
        <w:b/>
        <w:caps/>
        <w:szCs w:val="22"/>
      </w:rPr>
      <w:t>S</w:t>
    </w:r>
    <w:r w:rsidR="00867F8D" w:rsidRPr="00D059D9">
      <w:rPr>
        <w:b/>
        <w:caps/>
        <w:szCs w:val="22"/>
      </w:rPr>
      <w:t>ection III.  Emissions Unit</w:t>
    </w:r>
    <w:r w:rsidR="00867F8D">
      <w:rPr>
        <w:b/>
        <w:caps/>
        <w:szCs w:val="22"/>
      </w:rPr>
      <w:t xml:space="preserve">s and Specific </w:t>
    </w:r>
    <w:r w:rsidR="00867F8D" w:rsidRPr="00D059D9">
      <w:rPr>
        <w:b/>
        <w:caps/>
        <w:szCs w:val="22"/>
      </w:rPr>
      <w:t>Conditions.</w:t>
    </w:r>
  </w:p>
  <w:p w:rsidR="00867F8D" w:rsidRPr="00A94602" w:rsidRDefault="00867F8D" w:rsidP="007837FB">
    <w:pPr>
      <w:pStyle w:val="Header"/>
      <w:tabs>
        <w:tab w:val="clear" w:pos="8640"/>
      </w:tabs>
      <w:spacing w:after="240"/>
      <w:jc w:val="center"/>
      <w:rPr>
        <w:b/>
        <w:caps/>
        <w:sz w:val="20"/>
      </w:rPr>
    </w:pPr>
    <w:r>
      <w:rPr>
        <w:b/>
        <w:caps/>
        <w:szCs w:val="22"/>
      </w:rPr>
      <w:t>S</w:t>
    </w:r>
    <w:r>
      <w:rPr>
        <w:b/>
        <w:szCs w:val="22"/>
      </w:rPr>
      <w:t>ubsection</w:t>
    </w:r>
    <w:r>
      <w:rPr>
        <w:b/>
        <w:caps/>
        <w:szCs w:val="22"/>
      </w:rPr>
      <w:t xml:space="preserve"> C.  </w:t>
    </w:r>
    <w:r>
      <w:rPr>
        <w:b/>
        <w:szCs w:val="22"/>
      </w:rPr>
      <w:t>Emissions Unit 003</w:t>
    </w: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104" o:spid="_x0000_s2070" type="#_x0000_t136" style="position:absolute;margin-left:0;margin-top:0;width:568.5pt;height:142.1pt;rotation:315;z-index:-251614208;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108" o:spid="_x0000_s2074" type="#_x0000_t136" style="position:absolute;margin-left:0;margin-top:0;width:568.5pt;height:142.1pt;rotation:315;z-index:-251606016;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F8D" w:rsidRDefault="000315EB" w:rsidP="00D91F6D">
    <w:pPr>
      <w:pStyle w:val="Header"/>
      <w:pBdr>
        <w:bottom w:val="single" w:sz="4" w:space="1" w:color="auto"/>
      </w:pBdr>
      <w:tabs>
        <w:tab w:val="clear" w:pos="8640"/>
      </w:tabs>
      <w:jc w:val="center"/>
      <w:rPr>
        <w:b/>
        <w:caps/>
        <w:szCs w:val="22"/>
      </w:rP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109" o:spid="_x0000_s2075" type="#_x0000_t136" style="position:absolute;left:0;text-align:left;margin-left:0;margin-top:0;width:568.5pt;height:142.1pt;rotation:315;z-index:-251603968;mso-position-horizontal:center;mso-position-horizontal-relative:margin;mso-position-vertical:center;mso-position-vertical-relative:margin" o:allowincell="f" fillcolor="silver" stroked="f">
          <v:fill opacity=".5"/>
          <v:textpath style="font-family:&quot;Times New Roman&quot;;font-size:1pt" string="Proposed"/>
        </v:shape>
      </w:pict>
    </w:r>
    <w:r w:rsidR="00867F8D">
      <w:rPr>
        <w:b/>
        <w:caps/>
        <w:szCs w:val="22"/>
      </w:rPr>
      <w:t>S</w:t>
    </w:r>
    <w:r w:rsidR="00867F8D" w:rsidRPr="00D059D9">
      <w:rPr>
        <w:b/>
        <w:caps/>
        <w:szCs w:val="22"/>
      </w:rPr>
      <w:t xml:space="preserve">ection </w:t>
    </w:r>
    <w:r w:rsidR="00867F8D">
      <w:rPr>
        <w:b/>
        <w:caps/>
        <w:szCs w:val="22"/>
      </w:rPr>
      <w:t>IV</w:t>
    </w:r>
    <w:r w:rsidR="00867F8D" w:rsidRPr="00D059D9">
      <w:rPr>
        <w:b/>
        <w:caps/>
        <w:szCs w:val="22"/>
      </w:rPr>
      <w:t xml:space="preserve">.  </w:t>
    </w:r>
    <w:r w:rsidR="00867F8D">
      <w:rPr>
        <w:b/>
        <w:caps/>
        <w:szCs w:val="22"/>
      </w:rPr>
      <w:t>APPENDICES</w:t>
    </w:r>
    <w:r w:rsidR="00867F8D" w:rsidRPr="00D059D9">
      <w:rPr>
        <w:b/>
        <w:caps/>
        <w:szCs w:val="22"/>
      </w:rPr>
      <w:t>.</w:t>
    </w:r>
  </w:p>
  <w:p w:rsidR="00867F8D" w:rsidRPr="006D1595" w:rsidRDefault="00867F8D" w:rsidP="00D91F6D">
    <w:pPr>
      <w:pStyle w:val="Header"/>
      <w:tabs>
        <w:tab w:val="clear" w:pos="8640"/>
      </w:tabs>
      <w:spacing w:after="240"/>
      <w:jc w:val="center"/>
      <w:rPr>
        <w:b/>
        <w:caps/>
        <w:szCs w:val="22"/>
      </w:rPr>
    </w:pPr>
    <w:r>
      <w:rPr>
        <w:b/>
        <w:szCs w:val="22"/>
      </w:rPr>
      <w:t>The Following Appendices Are Enforceable Parts of This Permit:</w:t>
    </w: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107" o:spid="_x0000_s2073" type="#_x0000_t136" style="position:absolute;margin-left:0;margin-top:0;width:568.5pt;height:142.1pt;rotation:315;z-index:-251608064;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083" o:spid="_x0000_s2049" type="#_x0000_t136" style="position:absolute;margin-left:0;margin-top:0;width:568.5pt;height:142.1pt;rotation:315;z-index:-251657216;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087" o:spid="_x0000_s2053" type="#_x0000_t136" style="position:absolute;margin-left:0;margin-top:0;width:568.5pt;height:142.1pt;rotation:315;z-index:-251649024;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F8D" w:rsidRDefault="000315EB" w:rsidP="000C1108">
    <w:pPr>
      <w:pStyle w:val="Header"/>
      <w:pBdr>
        <w:bottom w:val="single" w:sz="4" w:space="1" w:color="auto"/>
      </w:pBdr>
      <w:tabs>
        <w:tab w:val="clear" w:pos="4320"/>
        <w:tab w:val="clear" w:pos="8640"/>
        <w:tab w:val="right" w:pos="10080"/>
      </w:tabs>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088" o:spid="_x0000_s2054" type="#_x0000_t136" style="position:absolute;margin-left:0;margin-top:0;width:568.5pt;height:142.1pt;rotation:315;z-index:-251646976;mso-position-horizontal:center;mso-position-horizontal-relative:margin;mso-position-vertical:center;mso-position-vertical-relative:margin" o:allowincell="f" fillcolor="silver" stroked="f">
          <v:fill opacity=".5"/>
          <v:textpath style="font-family:&quot;Times New Roman&quot;;font-size:1pt" string="Proposed"/>
        </v:shape>
      </w:pict>
    </w:r>
    <w:r w:rsidR="00867F8D">
      <w:t>Santa Rosa County Board of County Commissioners</w:t>
    </w:r>
    <w:r w:rsidR="00867F8D" w:rsidRPr="00D2710D">
      <w:tab/>
    </w:r>
    <w:r w:rsidR="00867F8D">
      <w:t>Santa Rosa County Central Landfill</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67F8D"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086" o:spid="_x0000_s2052" type="#_x0000_t136" style="position:absolute;margin-left:0;margin-top:0;width:568.5pt;height:142.1pt;rotation:315;z-index:-251651072;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090" o:spid="_x0000_s2056" type="#_x0000_t136" style="position:absolute;margin-left:0;margin-top:0;width:568.5pt;height:142.1pt;rotation:315;z-index:-251642880;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pPr w:leftFromText="180" w:rightFromText="180" w:horzAnchor="margin" w:tblpXSpec="center" w:tblpY="-540"/>
      <w:tblW w:w="10368" w:type="dxa"/>
      <w:tblLayout w:type="fixed"/>
      <w:tblLook w:val="01E0" w:firstRow="1" w:lastRow="1" w:firstColumn="1" w:lastColumn="1" w:noHBand="0" w:noVBand="0"/>
    </w:tblPr>
    <w:tblGrid>
      <w:gridCol w:w="2448"/>
      <w:gridCol w:w="5400"/>
      <w:gridCol w:w="2520"/>
    </w:tblGrid>
    <w:tr w:rsidR="00867F8D" w:rsidTr="00351F83">
      <w:tc>
        <w:tcPr>
          <w:tcW w:w="2448" w:type="dxa"/>
        </w:tcPr>
        <w:p w:rsidR="00867F8D" w:rsidRDefault="00867F8D" w:rsidP="00351F83">
          <w:r>
            <w:rPr>
              <w:noProof/>
            </w:rPr>
            <w:drawing>
              <wp:inline distT="0" distB="0" distL="0" distR="0" wp14:anchorId="04F40774" wp14:editId="20CEAF28">
                <wp:extent cx="1504315" cy="981075"/>
                <wp:effectExtent l="19050" t="0" r="635" b="0"/>
                <wp:docPr id="3" name="Picture 1" descr="DEP color logo for P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P color logo for PC"/>
                        <pic:cNvPicPr>
                          <a:picLocks noChangeAspect="1" noChangeArrowheads="1"/>
                        </pic:cNvPicPr>
                      </pic:nvPicPr>
                      <pic:blipFill>
                        <a:blip r:embed="rId1"/>
                        <a:srcRect/>
                        <a:stretch>
                          <a:fillRect/>
                        </a:stretch>
                      </pic:blipFill>
                      <pic:spPr bwMode="auto">
                        <a:xfrm>
                          <a:off x="0" y="0"/>
                          <a:ext cx="1504315" cy="981075"/>
                        </a:xfrm>
                        <a:prstGeom prst="rect">
                          <a:avLst/>
                        </a:prstGeom>
                        <a:noFill/>
                        <a:ln w="9525">
                          <a:noFill/>
                          <a:miter lim="800000"/>
                          <a:headEnd/>
                          <a:tailEnd/>
                        </a:ln>
                      </pic:spPr>
                    </pic:pic>
                  </a:graphicData>
                </a:graphic>
              </wp:inline>
            </w:drawing>
          </w:r>
        </w:p>
      </w:tc>
      <w:tc>
        <w:tcPr>
          <w:tcW w:w="5400" w:type="dxa"/>
        </w:tcPr>
        <w:p w:rsidR="00867F8D" w:rsidRPr="00CC55AF" w:rsidRDefault="00867F8D" w:rsidP="00351F83">
          <w:pPr>
            <w:jc w:val="center"/>
            <w:rPr>
              <w:b/>
              <w:sz w:val="32"/>
              <w:szCs w:val="32"/>
            </w:rPr>
          </w:pPr>
          <w:r w:rsidRPr="001F6DC9">
            <w:rPr>
              <w:b/>
              <w:sz w:val="36"/>
              <w:szCs w:val="36"/>
            </w:rPr>
            <w:t>F</w:t>
          </w:r>
          <w:r w:rsidRPr="00D15A4C">
            <w:rPr>
              <w:b/>
            </w:rPr>
            <w:t>LORIDA</w:t>
          </w:r>
          <w:r w:rsidRPr="00CC55AF">
            <w:rPr>
              <w:b/>
              <w:sz w:val="32"/>
              <w:szCs w:val="32"/>
            </w:rPr>
            <w:t xml:space="preserve"> </w:t>
          </w:r>
          <w:r w:rsidRPr="001F6DC9">
            <w:rPr>
              <w:b/>
              <w:sz w:val="36"/>
              <w:szCs w:val="36"/>
            </w:rPr>
            <w:t>D</w:t>
          </w:r>
          <w:r w:rsidRPr="00D15A4C">
            <w:rPr>
              <w:b/>
            </w:rPr>
            <w:t>EPARTMENT</w:t>
          </w:r>
          <w:r w:rsidRPr="00CC55AF">
            <w:rPr>
              <w:b/>
              <w:sz w:val="32"/>
              <w:szCs w:val="32"/>
            </w:rPr>
            <w:t xml:space="preserve"> </w:t>
          </w:r>
          <w:r w:rsidRPr="00D15A4C">
            <w:rPr>
              <w:b/>
            </w:rPr>
            <w:t>OF</w:t>
          </w:r>
        </w:p>
        <w:p w:rsidR="00867F8D" w:rsidRPr="00CC55AF" w:rsidRDefault="00867F8D" w:rsidP="00351F83">
          <w:pPr>
            <w:jc w:val="center"/>
            <w:rPr>
              <w:sz w:val="32"/>
              <w:szCs w:val="32"/>
            </w:rPr>
          </w:pPr>
          <w:r w:rsidRPr="001F6DC9">
            <w:rPr>
              <w:b/>
              <w:sz w:val="36"/>
              <w:szCs w:val="36"/>
            </w:rPr>
            <w:t>E</w:t>
          </w:r>
          <w:r w:rsidRPr="00D15A4C">
            <w:rPr>
              <w:b/>
            </w:rPr>
            <w:t>NVIRONMENTAL</w:t>
          </w:r>
          <w:r w:rsidRPr="00CC55AF">
            <w:rPr>
              <w:b/>
              <w:sz w:val="32"/>
              <w:szCs w:val="32"/>
            </w:rPr>
            <w:t xml:space="preserve"> </w:t>
          </w:r>
          <w:r w:rsidRPr="001F6DC9">
            <w:rPr>
              <w:b/>
              <w:sz w:val="36"/>
              <w:szCs w:val="36"/>
            </w:rPr>
            <w:t>P</w:t>
          </w:r>
          <w:r w:rsidRPr="00D15A4C">
            <w:rPr>
              <w:b/>
            </w:rPr>
            <w:t>ROTECTION</w:t>
          </w:r>
        </w:p>
        <w:p w:rsidR="00867F8D" w:rsidRPr="00C8560E" w:rsidRDefault="00867F8D" w:rsidP="00C8560E">
          <w:pPr>
            <w:jc w:val="center"/>
            <w:rPr>
              <w:sz w:val="18"/>
              <w:szCs w:val="18"/>
            </w:rPr>
          </w:pPr>
          <w:r w:rsidRPr="00C8560E">
            <w:rPr>
              <w:sz w:val="18"/>
              <w:szCs w:val="18"/>
            </w:rPr>
            <w:t>BOB MARTINEZ CENTER</w:t>
          </w:r>
        </w:p>
        <w:p w:rsidR="00867F8D" w:rsidRPr="00C8560E" w:rsidRDefault="00867F8D" w:rsidP="00C8560E">
          <w:pPr>
            <w:jc w:val="center"/>
            <w:rPr>
              <w:sz w:val="18"/>
              <w:szCs w:val="18"/>
            </w:rPr>
          </w:pPr>
          <w:r w:rsidRPr="00C8560E">
            <w:rPr>
              <w:sz w:val="18"/>
              <w:szCs w:val="18"/>
            </w:rPr>
            <w:t>2600 BLAIRSTONE ROAD</w:t>
          </w:r>
        </w:p>
        <w:p w:rsidR="00867F8D" w:rsidRPr="00327FD5" w:rsidRDefault="00867F8D" w:rsidP="00C8560E">
          <w:pPr>
            <w:jc w:val="center"/>
            <w:rPr>
              <w:rFonts w:ascii="Arial" w:hAnsi="Arial" w:cs="Arial"/>
              <w:sz w:val="20"/>
            </w:rPr>
          </w:pPr>
          <w:r w:rsidRPr="00C8560E">
            <w:rPr>
              <w:sz w:val="18"/>
              <w:szCs w:val="18"/>
            </w:rPr>
            <w:t>TALLAHASSEE, FLORIDA 32399-2400</w:t>
          </w:r>
        </w:p>
      </w:tc>
      <w:tc>
        <w:tcPr>
          <w:tcW w:w="2520" w:type="dxa"/>
        </w:tcPr>
        <w:p w:rsidR="00867F8D" w:rsidRPr="00B17F49" w:rsidRDefault="00867F8D" w:rsidP="00351F83">
          <w:pPr>
            <w:jc w:val="right"/>
            <w:rPr>
              <w:color w:val="31849B"/>
              <w:sz w:val="18"/>
              <w:szCs w:val="18"/>
            </w:rPr>
          </w:pPr>
          <w:r w:rsidRPr="00B17F49">
            <w:rPr>
              <w:color w:val="31849B"/>
              <w:sz w:val="18"/>
              <w:szCs w:val="18"/>
            </w:rPr>
            <w:t>RICK SCOTT</w:t>
          </w:r>
        </w:p>
        <w:p w:rsidR="00867F8D" w:rsidRPr="00B17F49" w:rsidRDefault="00867F8D" w:rsidP="00351F83">
          <w:pPr>
            <w:jc w:val="right"/>
            <w:rPr>
              <w:color w:val="31849B"/>
              <w:sz w:val="18"/>
              <w:szCs w:val="18"/>
            </w:rPr>
          </w:pPr>
          <w:r w:rsidRPr="00B17F49">
            <w:rPr>
              <w:color w:val="31849B"/>
              <w:sz w:val="18"/>
              <w:szCs w:val="18"/>
            </w:rPr>
            <w:t>GOVERNOR</w:t>
          </w:r>
        </w:p>
        <w:p w:rsidR="00867F8D" w:rsidRPr="00B17F49" w:rsidRDefault="00867F8D" w:rsidP="00351F83">
          <w:pPr>
            <w:jc w:val="right"/>
            <w:rPr>
              <w:color w:val="31849B"/>
              <w:sz w:val="18"/>
              <w:szCs w:val="18"/>
            </w:rPr>
          </w:pPr>
        </w:p>
        <w:p w:rsidR="00867F8D" w:rsidRPr="00B17F49" w:rsidRDefault="00867F8D" w:rsidP="00351F83">
          <w:pPr>
            <w:jc w:val="right"/>
            <w:rPr>
              <w:color w:val="31849B"/>
              <w:sz w:val="18"/>
              <w:szCs w:val="18"/>
            </w:rPr>
          </w:pPr>
          <w:r>
            <w:rPr>
              <w:color w:val="31849B"/>
              <w:sz w:val="18"/>
              <w:szCs w:val="18"/>
            </w:rPr>
            <w:t>CARLOS LOPEZ-CANTERA</w:t>
          </w:r>
          <w:r w:rsidRPr="00B17F49">
            <w:rPr>
              <w:color w:val="31849B"/>
              <w:sz w:val="18"/>
              <w:szCs w:val="18"/>
            </w:rPr>
            <w:br/>
            <w:t>LT. GOVERNOR</w:t>
          </w:r>
        </w:p>
        <w:p w:rsidR="00867F8D" w:rsidRDefault="00867F8D" w:rsidP="00351F83">
          <w:pPr>
            <w:jc w:val="right"/>
            <w:rPr>
              <w:color w:val="31849B"/>
              <w:sz w:val="18"/>
              <w:szCs w:val="18"/>
            </w:rPr>
          </w:pPr>
        </w:p>
        <w:p w:rsidR="00867F8D" w:rsidRPr="00B17F49" w:rsidRDefault="00867F8D" w:rsidP="00351F83">
          <w:pPr>
            <w:jc w:val="right"/>
            <w:rPr>
              <w:color w:val="31849B"/>
              <w:sz w:val="18"/>
              <w:szCs w:val="18"/>
            </w:rPr>
          </w:pPr>
          <w:r w:rsidRPr="00B17F49">
            <w:rPr>
              <w:color w:val="31849B"/>
              <w:sz w:val="18"/>
              <w:szCs w:val="18"/>
            </w:rPr>
            <w:t xml:space="preserve">HERSCHEL T. VINYARD </w:t>
          </w:r>
          <w:r>
            <w:rPr>
              <w:color w:val="31849B"/>
              <w:sz w:val="18"/>
              <w:szCs w:val="18"/>
            </w:rPr>
            <w:t>J</w:t>
          </w:r>
          <w:r w:rsidRPr="00B17F49">
            <w:rPr>
              <w:color w:val="31849B"/>
              <w:sz w:val="18"/>
              <w:szCs w:val="18"/>
            </w:rPr>
            <w:t>R.</w:t>
          </w:r>
        </w:p>
        <w:p w:rsidR="00867F8D" w:rsidRPr="004D0732" w:rsidRDefault="00867F8D" w:rsidP="00351F83">
          <w:pPr>
            <w:jc w:val="right"/>
            <w:rPr>
              <w:rFonts w:ascii="BakerSignet" w:hAnsi="BakerSignet"/>
              <w:color w:val="006666"/>
              <w:sz w:val="20"/>
            </w:rPr>
          </w:pPr>
          <w:r w:rsidRPr="00B17F49">
            <w:rPr>
              <w:color w:val="31849B"/>
              <w:sz w:val="18"/>
              <w:szCs w:val="18"/>
            </w:rPr>
            <w:t>SECRETARY</w:t>
          </w:r>
        </w:p>
      </w:tc>
    </w:tr>
  </w:tbl>
  <w:p w:rsidR="00867F8D" w:rsidRPr="00F51343" w:rsidRDefault="000315EB" w:rsidP="00F51343">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091" o:spid="_x0000_s2057" type="#_x0000_t136" style="position:absolute;margin-left:0;margin-top:0;width:568.5pt;height:142.1pt;rotation:315;z-index:-251640832;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315EB" w:rsidRDefault="000315EB">
    <w:pPr>
      <w:pStyle w:val="Header"/>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035089" o:spid="_x0000_s2055" type="#_x0000_t136" style="position:absolute;margin-left:0;margin-top:0;width:568.5pt;height:142.1pt;rotation:315;z-index:-251644928;mso-position-horizontal:center;mso-position-horizontal-relative:margin;mso-position-vertical:center;mso-position-vertical-relative:margin" o:allowincell="f" fillcolor="silver" stroked="f">
          <v:fill opacity=".5"/>
          <v:textpath style="font-family:&quot;Times New Roman&quot;;font-size:1pt" string="Proposed"/>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1C6A39"/>
    <w:multiLevelType w:val="hybridMultilevel"/>
    <w:tmpl w:val="07A6BA50"/>
    <w:lvl w:ilvl="0" w:tplc="01C40194">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5E97D67"/>
    <w:multiLevelType w:val="hybridMultilevel"/>
    <w:tmpl w:val="07A6BA50"/>
    <w:lvl w:ilvl="0" w:tplc="01C40194">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5033F37"/>
    <w:multiLevelType w:val="hybridMultilevel"/>
    <w:tmpl w:val="F6A4806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A6424CF"/>
    <w:multiLevelType w:val="hybridMultilevel"/>
    <w:tmpl w:val="6E0065F8"/>
    <w:lvl w:ilvl="0" w:tplc="042A119E">
      <w:start w:val="1"/>
      <w:numFmt w:val="decimal"/>
      <w:lvlText w:val="FW%1.  "/>
      <w:lvlJc w:val="left"/>
      <w:pPr>
        <w:tabs>
          <w:tab w:val="num" w:pos="450"/>
        </w:tabs>
        <w:ind w:left="0" w:firstLine="0"/>
      </w:pPr>
      <w:rPr>
        <w:rFonts w:ascii="Times New Roman" w:hAnsi="Times New Roman" w:cs="Times New Roman" w:hint="default"/>
        <w:b/>
        <w:i w:val="0"/>
        <w:sz w:val="22"/>
      </w:rPr>
    </w:lvl>
    <w:lvl w:ilvl="1" w:tplc="D94E20B4">
      <w:start w:val="1"/>
      <w:numFmt w:val="lowerLetter"/>
      <w:lvlText w:val="%2."/>
      <w:lvlJc w:val="left"/>
      <w:pPr>
        <w:tabs>
          <w:tab w:val="num" w:pos="810"/>
        </w:tabs>
        <w:ind w:left="810"/>
      </w:pPr>
      <w:rPr>
        <w:rFonts w:cs="Times New Roman" w:hint="default"/>
        <w:b/>
      </w:rPr>
    </w:lvl>
    <w:lvl w:ilvl="2" w:tplc="65E0D46E">
      <w:start w:val="1"/>
      <w:numFmt w:val="lowerLetter"/>
      <w:lvlText w:val="%3."/>
      <w:lvlJc w:val="left"/>
      <w:pPr>
        <w:tabs>
          <w:tab w:val="num" w:pos="2430"/>
        </w:tabs>
        <w:ind w:left="2430" w:hanging="360"/>
      </w:pPr>
      <w:rPr>
        <w:rFonts w:cs="Times New Roman" w:hint="default"/>
        <w:b/>
      </w:rPr>
    </w:lvl>
    <w:lvl w:ilvl="3" w:tplc="0409000F" w:tentative="1">
      <w:start w:val="1"/>
      <w:numFmt w:val="decimal"/>
      <w:lvlText w:val="%4."/>
      <w:lvlJc w:val="left"/>
      <w:pPr>
        <w:tabs>
          <w:tab w:val="num" w:pos="2970"/>
        </w:tabs>
        <w:ind w:left="2970" w:hanging="360"/>
      </w:pPr>
      <w:rPr>
        <w:rFonts w:cs="Times New Roman"/>
      </w:rPr>
    </w:lvl>
    <w:lvl w:ilvl="4" w:tplc="04090019" w:tentative="1">
      <w:start w:val="1"/>
      <w:numFmt w:val="lowerLetter"/>
      <w:lvlText w:val="%5."/>
      <w:lvlJc w:val="left"/>
      <w:pPr>
        <w:tabs>
          <w:tab w:val="num" w:pos="3690"/>
        </w:tabs>
        <w:ind w:left="3690" w:hanging="360"/>
      </w:pPr>
      <w:rPr>
        <w:rFonts w:cs="Times New Roman"/>
      </w:rPr>
    </w:lvl>
    <w:lvl w:ilvl="5" w:tplc="0409001B" w:tentative="1">
      <w:start w:val="1"/>
      <w:numFmt w:val="lowerRoman"/>
      <w:lvlText w:val="%6."/>
      <w:lvlJc w:val="right"/>
      <w:pPr>
        <w:tabs>
          <w:tab w:val="num" w:pos="4410"/>
        </w:tabs>
        <w:ind w:left="4410" w:hanging="180"/>
      </w:pPr>
      <w:rPr>
        <w:rFonts w:cs="Times New Roman"/>
      </w:rPr>
    </w:lvl>
    <w:lvl w:ilvl="6" w:tplc="0409000F" w:tentative="1">
      <w:start w:val="1"/>
      <w:numFmt w:val="decimal"/>
      <w:lvlText w:val="%7."/>
      <w:lvlJc w:val="left"/>
      <w:pPr>
        <w:tabs>
          <w:tab w:val="num" w:pos="5130"/>
        </w:tabs>
        <w:ind w:left="5130" w:hanging="360"/>
      </w:pPr>
      <w:rPr>
        <w:rFonts w:cs="Times New Roman"/>
      </w:rPr>
    </w:lvl>
    <w:lvl w:ilvl="7" w:tplc="04090019" w:tentative="1">
      <w:start w:val="1"/>
      <w:numFmt w:val="lowerLetter"/>
      <w:lvlText w:val="%8."/>
      <w:lvlJc w:val="left"/>
      <w:pPr>
        <w:tabs>
          <w:tab w:val="num" w:pos="5850"/>
        </w:tabs>
        <w:ind w:left="5850" w:hanging="360"/>
      </w:pPr>
      <w:rPr>
        <w:rFonts w:cs="Times New Roman"/>
      </w:rPr>
    </w:lvl>
    <w:lvl w:ilvl="8" w:tplc="0409001B" w:tentative="1">
      <w:start w:val="1"/>
      <w:numFmt w:val="lowerRoman"/>
      <w:lvlText w:val="%9."/>
      <w:lvlJc w:val="right"/>
      <w:pPr>
        <w:tabs>
          <w:tab w:val="num" w:pos="6570"/>
        </w:tabs>
        <w:ind w:left="6570" w:hanging="180"/>
      </w:pPr>
      <w:rPr>
        <w:rFonts w:cs="Times New Roman"/>
      </w:rPr>
    </w:lvl>
  </w:abstractNum>
  <w:abstractNum w:abstractNumId="4">
    <w:nsid w:val="1C6055E8"/>
    <w:multiLevelType w:val="hybridMultilevel"/>
    <w:tmpl w:val="75CC9AC2"/>
    <w:lvl w:ilvl="0" w:tplc="6DA83FFC">
      <w:start w:val="6"/>
      <w:numFmt w:val="decimal"/>
      <w:lvlText w:val="%1."/>
      <w:lvlJc w:val="left"/>
      <w:pPr>
        <w:ind w:left="45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485D7F"/>
    <w:multiLevelType w:val="hybridMultilevel"/>
    <w:tmpl w:val="71B242D0"/>
    <w:lvl w:ilvl="0" w:tplc="2F229B18">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497AB3"/>
    <w:multiLevelType w:val="hybridMultilevel"/>
    <w:tmpl w:val="EB584F32"/>
    <w:lvl w:ilvl="0" w:tplc="13AE562C">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F2E5068"/>
    <w:multiLevelType w:val="hybridMultilevel"/>
    <w:tmpl w:val="BAB08270"/>
    <w:lvl w:ilvl="0" w:tplc="13AE562C">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0C26BA7"/>
    <w:multiLevelType w:val="hybridMultilevel"/>
    <w:tmpl w:val="7C5C4D86"/>
    <w:lvl w:ilvl="0" w:tplc="161201C0">
      <w:start w:val="1"/>
      <w:numFmt w:val="decimal"/>
      <w:lvlText w:val="C.%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nsid w:val="22375CFF"/>
    <w:multiLevelType w:val="hybridMultilevel"/>
    <w:tmpl w:val="38C67302"/>
    <w:lvl w:ilvl="0" w:tplc="A6348396">
      <w:start w:val="1"/>
      <w:numFmt w:val="lowerLetter"/>
      <w:lvlText w:val="%1."/>
      <w:lvlJc w:val="left"/>
      <w:pPr>
        <w:tabs>
          <w:tab w:val="num" w:pos="1080"/>
        </w:tabs>
        <w:ind w:left="1080" w:hanging="360"/>
      </w:pPr>
      <w:rPr>
        <w:rFonts w:hint="default"/>
      </w:rPr>
    </w:lvl>
    <w:lvl w:ilvl="1" w:tplc="88DE1388">
      <w:start w:val="1"/>
      <w:numFmt w:val="decimal"/>
      <w:lvlText w:val="%2."/>
      <w:lvlJc w:val="left"/>
      <w:pPr>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nsid w:val="228030CD"/>
    <w:multiLevelType w:val="singleLevel"/>
    <w:tmpl w:val="5FD6E8D4"/>
    <w:lvl w:ilvl="0">
      <w:start w:val="5"/>
      <w:numFmt w:val="decimal"/>
      <w:lvlText w:val="%1."/>
      <w:lvlJc w:val="left"/>
      <w:pPr>
        <w:tabs>
          <w:tab w:val="num" w:pos="360"/>
        </w:tabs>
        <w:ind w:left="360" w:hanging="360"/>
      </w:pPr>
      <w:rPr>
        <w:rFonts w:hint="default"/>
      </w:rPr>
    </w:lvl>
  </w:abstractNum>
  <w:abstractNum w:abstractNumId="11">
    <w:nsid w:val="2BCF6247"/>
    <w:multiLevelType w:val="hybridMultilevel"/>
    <w:tmpl w:val="A49EC42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CAE398C"/>
    <w:multiLevelType w:val="hybridMultilevel"/>
    <w:tmpl w:val="DE6A0488"/>
    <w:lvl w:ilvl="0" w:tplc="D66C75B4">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30EB68CF"/>
    <w:multiLevelType w:val="hybridMultilevel"/>
    <w:tmpl w:val="2898C43A"/>
    <w:lvl w:ilvl="0" w:tplc="13AE562C">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28B3590"/>
    <w:multiLevelType w:val="hybridMultilevel"/>
    <w:tmpl w:val="37C283DA"/>
    <w:lvl w:ilvl="0" w:tplc="77D6F374">
      <w:start w:val="15"/>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C425DB"/>
    <w:multiLevelType w:val="hybridMultilevel"/>
    <w:tmpl w:val="1E309EE2"/>
    <w:lvl w:ilvl="0" w:tplc="CC22D7E0">
      <w:start w:val="9"/>
      <w:numFmt w:val="decimal"/>
      <w:lvlText w:val="B. %1."/>
      <w:lvlJc w:val="left"/>
      <w:pPr>
        <w:ind w:left="144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A6B6906"/>
    <w:multiLevelType w:val="hybridMultilevel"/>
    <w:tmpl w:val="AE241012"/>
    <w:lvl w:ilvl="0" w:tplc="949A82F6">
      <w:start w:val="1"/>
      <w:numFmt w:val="decimal"/>
      <w:lvlText w:val="B.%1."/>
      <w:lvlJc w:val="left"/>
      <w:pPr>
        <w:tabs>
          <w:tab w:val="num" w:pos="1656"/>
        </w:tabs>
        <w:ind w:left="360" w:firstLine="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2EC21A1"/>
    <w:multiLevelType w:val="hybridMultilevel"/>
    <w:tmpl w:val="B19E88B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B9569F5"/>
    <w:multiLevelType w:val="hybridMultilevel"/>
    <w:tmpl w:val="6FF6AC4E"/>
    <w:lvl w:ilvl="0" w:tplc="13AE562C">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1B43E8"/>
    <w:multiLevelType w:val="hybridMultilevel"/>
    <w:tmpl w:val="97A6421E"/>
    <w:lvl w:ilvl="0" w:tplc="EB64E382">
      <w:start w:val="1"/>
      <w:numFmt w:val="decimal"/>
      <w:lvlText w:val="B. %1."/>
      <w:lvlJc w:val="left"/>
      <w:pPr>
        <w:ind w:left="1440" w:hanging="360"/>
      </w:pPr>
      <w:rPr>
        <w:rFonts w:cs="Times New Roman" w:hint="default"/>
        <w:b/>
        <w:i w:val="0"/>
        <w:dstrike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DD11983"/>
    <w:multiLevelType w:val="hybridMultilevel"/>
    <w:tmpl w:val="49825A4A"/>
    <w:lvl w:ilvl="0" w:tplc="7A20C3E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E123C18"/>
    <w:multiLevelType w:val="hybridMultilevel"/>
    <w:tmpl w:val="685C3024"/>
    <w:lvl w:ilvl="0" w:tplc="13AE562C">
      <w:start w:val="1"/>
      <w:numFmt w:val="decimal"/>
      <w:lvlText w:val="A.%1."/>
      <w:lvlJc w:val="left"/>
      <w:pPr>
        <w:tabs>
          <w:tab w:val="num" w:pos="1296"/>
        </w:tabs>
      </w:pPr>
      <w:rPr>
        <w:rFonts w:cs="Times New Roman" w:hint="default"/>
        <w:b/>
        <w:i w:val="0"/>
        <w:dstrike w:val="0"/>
      </w:rPr>
    </w:lvl>
    <w:lvl w:ilvl="1" w:tplc="7A4E69DA">
      <w:start w:val="1"/>
      <w:numFmt w:val="lowerLetter"/>
      <w:lvlText w:val="%2."/>
      <w:lvlJc w:val="left"/>
      <w:pPr>
        <w:tabs>
          <w:tab w:val="num" w:pos="360"/>
        </w:tabs>
        <w:ind w:left="720"/>
      </w:pPr>
      <w:rPr>
        <w:rFonts w:cs="Times New Roman" w:hint="default"/>
        <w:b w:val="0"/>
        <w:i w:val="0"/>
        <w:dstrike w:val="0"/>
      </w:rPr>
    </w:lvl>
    <w:lvl w:ilvl="2" w:tplc="FA16CC8E">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54F802BC"/>
    <w:multiLevelType w:val="singleLevel"/>
    <w:tmpl w:val="0BD43704"/>
    <w:lvl w:ilvl="0">
      <w:start w:val="1"/>
      <w:numFmt w:val="decimal"/>
      <w:lvlText w:val="B. %1."/>
      <w:lvlJc w:val="left"/>
      <w:pPr>
        <w:ind w:left="1440" w:hanging="360"/>
      </w:pPr>
      <w:rPr>
        <w:rFonts w:cs="Times New Roman" w:hint="default"/>
        <w:b/>
        <w:i w:val="0"/>
        <w:dstrike w:val="0"/>
      </w:rPr>
    </w:lvl>
  </w:abstractNum>
  <w:abstractNum w:abstractNumId="23">
    <w:nsid w:val="5A831451"/>
    <w:multiLevelType w:val="hybridMultilevel"/>
    <w:tmpl w:val="4E1E571C"/>
    <w:lvl w:ilvl="0" w:tplc="13AE562C">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5B2044"/>
    <w:multiLevelType w:val="hybridMultilevel"/>
    <w:tmpl w:val="07A0F340"/>
    <w:lvl w:ilvl="0" w:tplc="DB3C1BA4">
      <w:start w:val="3"/>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342E06"/>
    <w:multiLevelType w:val="hybridMultilevel"/>
    <w:tmpl w:val="3DF2BED2"/>
    <w:lvl w:ilvl="0" w:tplc="76064D98">
      <w:start w:val="8"/>
      <w:numFmt w:val="decimal"/>
      <w:lvlText w:val="B. %1."/>
      <w:lvlJc w:val="left"/>
      <w:pPr>
        <w:ind w:left="45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B565650"/>
    <w:multiLevelType w:val="hybridMultilevel"/>
    <w:tmpl w:val="F482C09E"/>
    <w:lvl w:ilvl="0" w:tplc="86D4DCAE">
      <w:start w:val="1"/>
      <w:numFmt w:val="decimal"/>
      <w:lvlText w:val="A.%1."/>
      <w:lvlJc w:val="left"/>
      <w:pPr>
        <w:ind w:left="720" w:hanging="360"/>
      </w:pPr>
      <w:rPr>
        <w:rFonts w:cs="Times New Roman" w:hint="default"/>
        <w:b/>
        <w:i w:val="0"/>
        <w:d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21"/>
  </w:num>
  <w:num w:numId="3">
    <w:abstractNumId w:val="17"/>
  </w:num>
  <w:num w:numId="4">
    <w:abstractNumId w:val="8"/>
  </w:num>
  <w:num w:numId="5">
    <w:abstractNumId w:val="16"/>
  </w:num>
  <w:num w:numId="6">
    <w:abstractNumId w:val="22"/>
  </w:num>
  <w:num w:numId="7">
    <w:abstractNumId w:val="9"/>
  </w:num>
  <w:num w:numId="8">
    <w:abstractNumId w:val="10"/>
  </w:num>
  <w:num w:numId="9">
    <w:abstractNumId w:val="4"/>
  </w:num>
  <w:num w:numId="10">
    <w:abstractNumId w:val="25"/>
  </w:num>
  <w:num w:numId="11">
    <w:abstractNumId w:val="2"/>
  </w:num>
  <w:num w:numId="12">
    <w:abstractNumId w:val="12"/>
  </w:num>
  <w:num w:numId="13">
    <w:abstractNumId w:val="5"/>
  </w:num>
  <w:num w:numId="14">
    <w:abstractNumId w:val="20"/>
  </w:num>
  <w:num w:numId="15">
    <w:abstractNumId w:val="26"/>
  </w:num>
  <w:num w:numId="16">
    <w:abstractNumId w:val="0"/>
  </w:num>
  <w:num w:numId="17">
    <w:abstractNumId w:val="13"/>
  </w:num>
  <w:num w:numId="18">
    <w:abstractNumId w:val="24"/>
  </w:num>
  <w:num w:numId="19">
    <w:abstractNumId w:val="1"/>
  </w:num>
  <w:num w:numId="20">
    <w:abstractNumId w:val="11"/>
  </w:num>
  <w:num w:numId="21">
    <w:abstractNumId w:val="7"/>
  </w:num>
  <w:num w:numId="22">
    <w:abstractNumId w:val="6"/>
  </w:num>
  <w:num w:numId="23">
    <w:abstractNumId w:val="23"/>
  </w:num>
  <w:num w:numId="24">
    <w:abstractNumId w:val="14"/>
  </w:num>
  <w:num w:numId="25">
    <w:abstractNumId w:val="18"/>
  </w:num>
  <w:num w:numId="26">
    <w:abstractNumId w:val="19"/>
  </w:num>
  <w:num w:numId="27">
    <w:abstractNumId w:val="1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formatting="1" w:enforcement="0"/>
  <w:defaultTabStop w:val="720"/>
  <w:characterSpacingControl w:val="doNotCompress"/>
  <w:hdrShapeDefaults>
    <o:shapedefaults v:ext="edit" spidmax="2076"/>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5E6D"/>
    <w:rsid w:val="00000351"/>
    <w:rsid w:val="00004B5C"/>
    <w:rsid w:val="0000773C"/>
    <w:rsid w:val="00017BC5"/>
    <w:rsid w:val="000315EB"/>
    <w:rsid w:val="00032098"/>
    <w:rsid w:val="00040A52"/>
    <w:rsid w:val="00051325"/>
    <w:rsid w:val="000565F0"/>
    <w:rsid w:val="000575B7"/>
    <w:rsid w:val="00060DE6"/>
    <w:rsid w:val="00071554"/>
    <w:rsid w:val="00074F2F"/>
    <w:rsid w:val="00080AB7"/>
    <w:rsid w:val="00080B92"/>
    <w:rsid w:val="00085EC1"/>
    <w:rsid w:val="00087721"/>
    <w:rsid w:val="000912AC"/>
    <w:rsid w:val="00097CA8"/>
    <w:rsid w:val="000A0495"/>
    <w:rsid w:val="000A0A5C"/>
    <w:rsid w:val="000B0028"/>
    <w:rsid w:val="000B0128"/>
    <w:rsid w:val="000B7E1A"/>
    <w:rsid w:val="000C1108"/>
    <w:rsid w:val="000C49DE"/>
    <w:rsid w:val="000C5F64"/>
    <w:rsid w:val="000C7342"/>
    <w:rsid w:val="000D0CD8"/>
    <w:rsid w:val="000D34E9"/>
    <w:rsid w:val="000D5DCF"/>
    <w:rsid w:val="000D7796"/>
    <w:rsid w:val="00103F3E"/>
    <w:rsid w:val="00111332"/>
    <w:rsid w:val="001127EE"/>
    <w:rsid w:val="0011474C"/>
    <w:rsid w:val="00115F13"/>
    <w:rsid w:val="00123823"/>
    <w:rsid w:val="00124497"/>
    <w:rsid w:val="00126A09"/>
    <w:rsid w:val="001274D9"/>
    <w:rsid w:val="00132DB1"/>
    <w:rsid w:val="00141BAD"/>
    <w:rsid w:val="00143FC9"/>
    <w:rsid w:val="00147329"/>
    <w:rsid w:val="00150E1E"/>
    <w:rsid w:val="00151782"/>
    <w:rsid w:val="0015428B"/>
    <w:rsid w:val="00157274"/>
    <w:rsid w:val="001654D6"/>
    <w:rsid w:val="00172C1F"/>
    <w:rsid w:val="00172E02"/>
    <w:rsid w:val="00186B07"/>
    <w:rsid w:val="001B2675"/>
    <w:rsid w:val="001B41EB"/>
    <w:rsid w:val="001C04FA"/>
    <w:rsid w:val="001E1DF4"/>
    <w:rsid w:val="001E5E57"/>
    <w:rsid w:val="001F4A9E"/>
    <w:rsid w:val="001F663E"/>
    <w:rsid w:val="001F71D4"/>
    <w:rsid w:val="00201090"/>
    <w:rsid w:val="002151F0"/>
    <w:rsid w:val="002221C1"/>
    <w:rsid w:val="002228EC"/>
    <w:rsid w:val="00223792"/>
    <w:rsid w:val="002405F4"/>
    <w:rsid w:val="0024401E"/>
    <w:rsid w:val="00244CBE"/>
    <w:rsid w:val="00276CD2"/>
    <w:rsid w:val="00277D9A"/>
    <w:rsid w:val="00284471"/>
    <w:rsid w:val="00285BD1"/>
    <w:rsid w:val="00287D39"/>
    <w:rsid w:val="002936F1"/>
    <w:rsid w:val="002A4FE4"/>
    <w:rsid w:val="002B1F33"/>
    <w:rsid w:val="002B2FF8"/>
    <w:rsid w:val="002B7916"/>
    <w:rsid w:val="002C6C2D"/>
    <w:rsid w:val="002D1C5F"/>
    <w:rsid w:val="002D61E2"/>
    <w:rsid w:val="002E0EEF"/>
    <w:rsid w:val="002E3366"/>
    <w:rsid w:val="002E6286"/>
    <w:rsid w:val="002E7F87"/>
    <w:rsid w:val="002F1344"/>
    <w:rsid w:val="00307226"/>
    <w:rsid w:val="003144F1"/>
    <w:rsid w:val="00317DDB"/>
    <w:rsid w:val="00321CFA"/>
    <w:rsid w:val="00335094"/>
    <w:rsid w:val="003359AE"/>
    <w:rsid w:val="00351F83"/>
    <w:rsid w:val="00354E51"/>
    <w:rsid w:val="00357EEB"/>
    <w:rsid w:val="003609A3"/>
    <w:rsid w:val="00361115"/>
    <w:rsid w:val="0036175B"/>
    <w:rsid w:val="003656C8"/>
    <w:rsid w:val="00367172"/>
    <w:rsid w:val="00371F44"/>
    <w:rsid w:val="0037647C"/>
    <w:rsid w:val="0038137D"/>
    <w:rsid w:val="00397B75"/>
    <w:rsid w:val="003A699C"/>
    <w:rsid w:val="003B62B8"/>
    <w:rsid w:val="003B6DC5"/>
    <w:rsid w:val="003B7675"/>
    <w:rsid w:val="003C0DA6"/>
    <w:rsid w:val="003C1BB3"/>
    <w:rsid w:val="003D1146"/>
    <w:rsid w:val="003D3076"/>
    <w:rsid w:val="003D424F"/>
    <w:rsid w:val="003E7110"/>
    <w:rsid w:val="003F4196"/>
    <w:rsid w:val="00402A1A"/>
    <w:rsid w:val="00406610"/>
    <w:rsid w:val="00413CAC"/>
    <w:rsid w:val="00414429"/>
    <w:rsid w:val="004204DE"/>
    <w:rsid w:val="00420DC6"/>
    <w:rsid w:val="00423A47"/>
    <w:rsid w:val="004251AB"/>
    <w:rsid w:val="00451CB8"/>
    <w:rsid w:val="004531FB"/>
    <w:rsid w:val="0045498D"/>
    <w:rsid w:val="00457C38"/>
    <w:rsid w:val="00462791"/>
    <w:rsid w:val="004642C4"/>
    <w:rsid w:val="004821F2"/>
    <w:rsid w:val="00492E52"/>
    <w:rsid w:val="00493DBE"/>
    <w:rsid w:val="0049740F"/>
    <w:rsid w:val="004A094E"/>
    <w:rsid w:val="004A234B"/>
    <w:rsid w:val="004A6812"/>
    <w:rsid w:val="004A6969"/>
    <w:rsid w:val="004A6A4A"/>
    <w:rsid w:val="004B41CD"/>
    <w:rsid w:val="004B723E"/>
    <w:rsid w:val="004D1133"/>
    <w:rsid w:val="004D1178"/>
    <w:rsid w:val="004E0549"/>
    <w:rsid w:val="004E515E"/>
    <w:rsid w:val="004F232F"/>
    <w:rsid w:val="005036A7"/>
    <w:rsid w:val="00513D06"/>
    <w:rsid w:val="00525CAE"/>
    <w:rsid w:val="00525DF1"/>
    <w:rsid w:val="00530238"/>
    <w:rsid w:val="0053171C"/>
    <w:rsid w:val="00531A5D"/>
    <w:rsid w:val="00533355"/>
    <w:rsid w:val="00533828"/>
    <w:rsid w:val="00542927"/>
    <w:rsid w:val="005660A7"/>
    <w:rsid w:val="005665F6"/>
    <w:rsid w:val="00571599"/>
    <w:rsid w:val="00571D28"/>
    <w:rsid w:val="005739CC"/>
    <w:rsid w:val="005745DD"/>
    <w:rsid w:val="00582957"/>
    <w:rsid w:val="00583892"/>
    <w:rsid w:val="00592F03"/>
    <w:rsid w:val="005A11F6"/>
    <w:rsid w:val="005A1CF8"/>
    <w:rsid w:val="005B0462"/>
    <w:rsid w:val="005B33BE"/>
    <w:rsid w:val="005D5AE1"/>
    <w:rsid w:val="005E48BC"/>
    <w:rsid w:val="005E6D92"/>
    <w:rsid w:val="005F029C"/>
    <w:rsid w:val="005F6730"/>
    <w:rsid w:val="005F7357"/>
    <w:rsid w:val="005F79CF"/>
    <w:rsid w:val="00605BE5"/>
    <w:rsid w:val="0060702C"/>
    <w:rsid w:val="0061064B"/>
    <w:rsid w:val="00613505"/>
    <w:rsid w:val="0061566B"/>
    <w:rsid w:val="00620538"/>
    <w:rsid w:val="006220A0"/>
    <w:rsid w:val="00630F04"/>
    <w:rsid w:val="006311D3"/>
    <w:rsid w:val="00636F73"/>
    <w:rsid w:val="0064029B"/>
    <w:rsid w:val="00642A55"/>
    <w:rsid w:val="00653783"/>
    <w:rsid w:val="00653F7D"/>
    <w:rsid w:val="006561AD"/>
    <w:rsid w:val="006569E6"/>
    <w:rsid w:val="00663631"/>
    <w:rsid w:val="006728CE"/>
    <w:rsid w:val="0068159F"/>
    <w:rsid w:val="006834B2"/>
    <w:rsid w:val="0068523A"/>
    <w:rsid w:val="006910A9"/>
    <w:rsid w:val="006A69A6"/>
    <w:rsid w:val="006A716B"/>
    <w:rsid w:val="006B24D1"/>
    <w:rsid w:val="006B45FE"/>
    <w:rsid w:val="006B7012"/>
    <w:rsid w:val="006C2E1B"/>
    <w:rsid w:val="006C373B"/>
    <w:rsid w:val="006C4C2C"/>
    <w:rsid w:val="006D1595"/>
    <w:rsid w:val="006E18E2"/>
    <w:rsid w:val="006E192E"/>
    <w:rsid w:val="006F3C01"/>
    <w:rsid w:val="006F4429"/>
    <w:rsid w:val="007008DB"/>
    <w:rsid w:val="00705920"/>
    <w:rsid w:val="00706041"/>
    <w:rsid w:val="00706381"/>
    <w:rsid w:val="007155AF"/>
    <w:rsid w:val="00720CFE"/>
    <w:rsid w:val="00721F74"/>
    <w:rsid w:val="00722655"/>
    <w:rsid w:val="007352AC"/>
    <w:rsid w:val="00743537"/>
    <w:rsid w:val="007524F7"/>
    <w:rsid w:val="00753536"/>
    <w:rsid w:val="0076115A"/>
    <w:rsid w:val="00761833"/>
    <w:rsid w:val="00765AD2"/>
    <w:rsid w:val="00765E3E"/>
    <w:rsid w:val="00771018"/>
    <w:rsid w:val="00773906"/>
    <w:rsid w:val="00776E67"/>
    <w:rsid w:val="007777FA"/>
    <w:rsid w:val="00780F01"/>
    <w:rsid w:val="007837FB"/>
    <w:rsid w:val="00787F64"/>
    <w:rsid w:val="007917E4"/>
    <w:rsid w:val="007A4B47"/>
    <w:rsid w:val="007B2CFB"/>
    <w:rsid w:val="007B41E5"/>
    <w:rsid w:val="007B56F8"/>
    <w:rsid w:val="007C1680"/>
    <w:rsid w:val="007C2149"/>
    <w:rsid w:val="007C5688"/>
    <w:rsid w:val="007C667F"/>
    <w:rsid w:val="007D234A"/>
    <w:rsid w:val="007D626D"/>
    <w:rsid w:val="007E195C"/>
    <w:rsid w:val="007E6793"/>
    <w:rsid w:val="00823EF1"/>
    <w:rsid w:val="00827060"/>
    <w:rsid w:val="00834404"/>
    <w:rsid w:val="00837EDB"/>
    <w:rsid w:val="00843496"/>
    <w:rsid w:val="00844A7C"/>
    <w:rsid w:val="008459E4"/>
    <w:rsid w:val="0085076F"/>
    <w:rsid w:val="00855EC7"/>
    <w:rsid w:val="00865F76"/>
    <w:rsid w:val="00866E49"/>
    <w:rsid w:val="00867F8D"/>
    <w:rsid w:val="0087778C"/>
    <w:rsid w:val="008820F3"/>
    <w:rsid w:val="00890447"/>
    <w:rsid w:val="00892617"/>
    <w:rsid w:val="008B6FD8"/>
    <w:rsid w:val="008B7351"/>
    <w:rsid w:val="008C6F31"/>
    <w:rsid w:val="008E14F4"/>
    <w:rsid w:val="008E6BC8"/>
    <w:rsid w:val="008F001C"/>
    <w:rsid w:val="008F2492"/>
    <w:rsid w:val="009035BA"/>
    <w:rsid w:val="00905ECE"/>
    <w:rsid w:val="00906055"/>
    <w:rsid w:val="00907575"/>
    <w:rsid w:val="00913FE3"/>
    <w:rsid w:val="009140FE"/>
    <w:rsid w:val="00915736"/>
    <w:rsid w:val="00915B2F"/>
    <w:rsid w:val="00915B30"/>
    <w:rsid w:val="009279AE"/>
    <w:rsid w:val="00932186"/>
    <w:rsid w:val="00934A18"/>
    <w:rsid w:val="0094631E"/>
    <w:rsid w:val="009476C9"/>
    <w:rsid w:val="00950152"/>
    <w:rsid w:val="0095785A"/>
    <w:rsid w:val="009604AE"/>
    <w:rsid w:val="00962479"/>
    <w:rsid w:val="009631A9"/>
    <w:rsid w:val="0096339E"/>
    <w:rsid w:val="0099559F"/>
    <w:rsid w:val="0099606F"/>
    <w:rsid w:val="009C6074"/>
    <w:rsid w:val="009D03DD"/>
    <w:rsid w:val="009D0532"/>
    <w:rsid w:val="009D1B07"/>
    <w:rsid w:val="009E22EB"/>
    <w:rsid w:val="009F0075"/>
    <w:rsid w:val="00A00CF2"/>
    <w:rsid w:val="00A025D4"/>
    <w:rsid w:val="00A0345B"/>
    <w:rsid w:val="00A12304"/>
    <w:rsid w:val="00A136EC"/>
    <w:rsid w:val="00A13BBF"/>
    <w:rsid w:val="00A24CF5"/>
    <w:rsid w:val="00A27D54"/>
    <w:rsid w:val="00A30956"/>
    <w:rsid w:val="00A32118"/>
    <w:rsid w:val="00A33516"/>
    <w:rsid w:val="00A347C0"/>
    <w:rsid w:val="00A35C68"/>
    <w:rsid w:val="00A37693"/>
    <w:rsid w:val="00A45BE9"/>
    <w:rsid w:val="00A532D4"/>
    <w:rsid w:val="00A53CE5"/>
    <w:rsid w:val="00A56D8D"/>
    <w:rsid w:val="00A65083"/>
    <w:rsid w:val="00A729AE"/>
    <w:rsid w:val="00A74727"/>
    <w:rsid w:val="00A77CD0"/>
    <w:rsid w:val="00A8027D"/>
    <w:rsid w:val="00A8160B"/>
    <w:rsid w:val="00A83459"/>
    <w:rsid w:val="00A86472"/>
    <w:rsid w:val="00A87888"/>
    <w:rsid w:val="00A9193B"/>
    <w:rsid w:val="00A92D43"/>
    <w:rsid w:val="00A95086"/>
    <w:rsid w:val="00AA7EFE"/>
    <w:rsid w:val="00AB23B2"/>
    <w:rsid w:val="00AB4804"/>
    <w:rsid w:val="00AC436A"/>
    <w:rsid w:val="00AC6079"/>
    <w:rsid w:val="00AD07D0"/>
    <w:rsid w:val="00AD12BD"/>
    <w:rsid w:val="00AE40BD"/>
    <w:rsid w:val="00AE52ED"/>
    <w:rsid w:val="00AF3D06"/>
    <w:rsid w:val="00AF4725"/>
    <w:rsid w:val="00B007CD"/>
    <w:rsid w:val="00B05F66"/>
    <w:rsid w:val="00B1111E"/>
    <w:rsid w:val="00B118BD"/>
    <w:rsid w:val="00B128C0"/>
    <w:rsid w:val="00B12A3B"/>
    <w:rsid w:val="00B1667A"/>
    <w:rsid w:val="00B16FC3"/>
    <w:rsid w:val="00B20DDD"/>
    <w:rsid w:val="00B25ABA"/>
    <w:rsid w:val="00B33237"/>
    <w:rsid w:val="00B47776"/>
    <w:rsid w:val="00B47D51"/>
    <w:rsid w:val="00B604FB"/>
    <w:rsid w:val="00B7246A"/>
    <w:rsid w:val="00B76620"/>
    <w:rsid w:val="00B8174E"/>
    <w:rsid w:val="00B8507F"/>
    <w:rsid w:val="00B86B3D"/>
    <w:rsid w:val="00B879E5"/>
    <w:rsid w:val="00B96268"/>
    <w:rsid w:val="00BA06F9"/>
    <w:rsid w:val="00BA762F"/>
    <w:rsid w:val="00BB24CB"/>
    <w:rsid w:val="00BB24CC"/>
    <w:rsid w:val="00BC4026"/>
    <w:rsid w:val="00BE6E64"/>
    <w:rsid w:val="00BE7324"/>
    <w:rsid w:val="00BE7E5E"/>
    <w:rsid w:val="00BF1066"/>
    <w:rsid w:val="00BF788C"/>
    <w:rsid w:val="00BF7C45"/>
    <w:rsid w:val="00C014E1"/>
    <w:rsid w:val="00C01B12"/>
    <w:rsid w:val="00C0325C"/>
    <w:rsid w:val="00C07470"/>
    <w:rsid w:val="00C14978"/>
    <w:rsid w:val="00C155AD"/>
    <w:rsid w:val="00C16A0D"/>
    <w:rsid w:val="00C16CA8"/>
    <w:rsid w:val="00C20F5F"/>
    <w:rsid w:val="00C258DF"/>
    <w:rsid w:val="00C51C0C"/>
    <w:rsid w:val="00C52618"/>
    <w:rsid w:val="00C545C7"/>
    <w:rsid w:val="00C659B5"/>
    <w:rsid w:val="00C66877"/>
    <w:rsid w:val="00C733B4"/>
    <w:rsid w:val="00C75B01"/>
    <w:rsid w:val="00C76455"/>
    <w:rsid w:val="00C83425"/>
    <w:rsid w:val="00C8560E"/>
    <w:rsid w:val="00C87DEF"/>
    <w:rsid w:val="00C903D0"/>
    <w:rsid w:val="00C912EC"/>
    <w:rsid w:val="00C91C5C"/>
    <w:rsid w:val="00C95E6D"/>
    <w:rsid w:val="00CA087D"/>
    <w:rsid w:val="00CA44AB"/>
    <w:rsid w:val="00CB0DAA"/>
    <w:rsid w:val="00CC4B36"/>
    <w:rsid w:val="00CC7117"/>
    <w:rsid w:val="00CD10E7"/>
    <w:rsid w:val="00CF49E8"/>
    <w:rsid w:val="00D029AA"/>
    <w:rsid w:val="00D0710E"/>
    <w:rsid w:val="00D07701"/>
    <w:rsid w:val="00D177BD"/>
    <w:rsid w:val="00D22A3A"/>
    <w:rsid w:val="00D2637C"/>
    <w:rsid w:val="00D2710D"/>
    <w:rsid w:val="00D37B36"/>
    <w:rsid w:val="00D416F2"/>
    <w:rsid w:val="00D433B6"/>
    <w:rsid w:val="00D4349C"/>
    <w:rsid w:val="00D45332"/>
    <w:rsid w:val="00D51F01"/>
    <w:rsid w:val="00D521CD"/>
    <w:rsid w:val="00D5606C"/>
    <w:rsid w:val="00D6398D"/>
    <w:rsid w:val="00D66F5B"/>
    <w:rsid w:val="00D70271"/>
    <w:rsid w:val="00D71E69"/>
    <w:rsid w:val="00D75F38"/>
    <w:rsid w:val="00D775B2"/>
    <w:rsid w:val="00D82AE9"/>
    <w:rsid w:val="00D864F2"/>
    <w:rsid w:val="00D86BF0"/>
    <w:rsid w:val="00D91394"/>
    <w:rsid w:val="00D91F6D"/>
    <w:rsid w:val="00D97494"/>
    <w:rsid w:val="00DA613C"/>
    <w:rsid w:val="00DB597A"/>
    <w:rsid w:val="00DC0763"/>
    <w:rsid w:val="00DD1233"/>
    <w:rsid w:val="00DD799D"/>
    <w:rsid w:val="00DE27F2"/>
    <w:rsid w:val="00DF0FC0"/>
    <w:rsid w:val="00E04AF0"/>
    <w:rsid w:val="00E07D22"/>
    <w:rsid w:val="00E16FD0"/>
    <w:rsid w:val="00E17C92"/>
    <w:rsid w:val="00E214EF"/>
    <w:rsid w:val="00E242BB"/>
    <w:rsid w:val="00E30EFC"/>
    <w:rsid w:val="00E3394D"/>
    <w:rsid w:val="00E37C67"/>
    <w:rsid w:val="00E406AC"/>
    <w:rsid w:val="00E4655F"/>
    <w:rsid w:val="00E504A4"/>
    <w:rsid w:val="00E50809"/>
    <w:rsid w:val="00E530DB"/>
    <w:rsid w:val="00E56EFE"/>
    <w:rsid w:val="00E570B4"/>
    <w:rsid w:val="00E6093C"/>
    <w:rsid w:val="00E6247A"/>
    <w:rsid w:val="00E63ADD"/>
    <w:rsid w:val="00E75652"/>
    <w:rsid w:val="00E821BD"/>
    <w:rsid w:val="00E84547"/>
    <w:rsid w:val="00E85A01"/>
    <w:rsid w:val="00E85FE4"/>
    <w:rsid w:val="00E87E61"/>
    <w:rsid w:val="00E91931"/>
    <w:rsid w:val="00E9378E"/>
    <w:rsid w:val="00E964C2"/>
    <w:rsid w:val="00EA1328"/>
    <w:rsid w:val="00EA2014"/>
    <w:rsid w:val="00EB428B"/>
    <w:rsid w:val="00EC475D"/>
    <w:rsid w:val="00ED717A"/>
    <w:rsid w:val="00EE0808"/>
    <w:rsid w:val="00EF00A6"/>
    <w:rsid w:val="00EF0590"/>
    <w:rsid w:val="00F02D4B"/>
    <w:rsid w:val="00F06B4A"/>
    <w:rsid w:val="00F1731B"/>
    <w:rsid w:val="00F20D01"/>
    <w:rsid w:val="00F226DD"/>
    <w:rsid w:val="00F33DC0"/>
    <w:rsid w:val="00F374EB"/>
    <w:rsid w:val="00F51343"/>
    <w:rsid w:val="00F63348"/>
    <w:rsid w:val="00F66288"/>
    <w:rsid w:val="00F73332"/>
    <w:rsid w:val="00F764EF"/>
    <w:rsid w:val="00F76A25"/>
    <w:rsid w:val="00F771E8"/>
    <w:rsid w:val="00F77AF3"/>
    <w:rsid w:val="00F87D32"/>
    <w:rsid w:val="00F91694"/>
    <w:rsid w:val="00F9270F"/>
    <w:rsid w:val="00F948DB"/>
    <w:rsid w:val="00FA1946"/>
    <w:rsid w:val="00FA3C37"/>
    <w:rsid w:val="00FA5059"/>
    <w:rsid w:val="00FB0022"/>
    <w:rsid w:val="00FB633D"/>
    <w:rsid w:val="00FB6679"/>
    <w:rsid w:val="00FD37C1"/>
    <w:rsid w:val="00FD3A4B"/>
    <w:rsid w:val="00FE0A76"/>
    <w:rsid w:val="00FF25A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ostalCode"/>
  <w:smartTagType w:namespaceuri="urn:schemas-microsoft-com:office:smarttags" w:name="place"/>
  <w:smartTagType w:namespaceuri="urn:schemas-microsoft-com:office:smarttags" w:name="City"/>
  <w:smartTagType w:namespaceuri="urn:schemas-microsoft-com:office:smarttags" w:name="State"/>
  <w:shapeDefaults>
    <o:shapedefaults v:ext="edit" spidmax="2076"/>
    <o:shapelayout v:ext="edit">
      <o:idmap v:ext="edit" data="1"/>
    </o:shapelayout>
  </w:shapeDefaults>
  <w:decimalSymbol w:val="."/>
  <w:listSeparator w:val=","/>
  <w15:docId w15:val="{0AA3DD71-8E8E-40B9-88E1-71372D9E4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3823"/>
    <w:rPr>
      <w:sz w:val="22"/>
    </w:rPr>
  </w:style>
  <w:style w:type="paragraph" w:styleId="Heading2">
    <w:name w:val="heading 2"/>
    <w:basedOn w:val="Normal"/>
    <w:next w:val="Normal"/>
    <w:link w:val="Heading2Char"/>
    <w:qFormat/>
    <w:rsid w:val="00C01B12"/>
    <w:pPr>
      <w:keepNext/>
      <w:outlineLvl w:val="1"/>
    </w:pPr>
    <w:rPr>
      <w:b/>
      <w:u w:val="single"/>
    </w:rPr>
  </w:style>
  <w:style w:type="paragraph" w:styleId="Heading4">
    <w:name w:val="heading 4"/>
    <w:basedOn w:val="Normal"/>
    <w:next w:val="Normal"/>
    <w:qFormat/>
    <w:rsid w:val="00533828"/>
    <w:pPr>
      <w:keepNext/>
      <w:spacing w:before="240" w:after="60"/>
      <w:outlineLvl w:val="3"/>
    </w:pPr>
    <w:rPr>
      <w:b/>
      <w:bCs/>
      <w:sz w:val="28"/>
      <w:szCs w:val="28"/>
    </w:rPr>
  </w:style>
  <w:style w:type="paragraph" w:styleId="Heading5">
    <w:name w:val="heading 5"/>
    <w:basedOn w:val="Normal"/>
    <w:next w:val="Normal"/>
    <w:link w:val="Heading5Char"/>
    <w:qFormat/>
    <w:rsid w:val="00827060"/>
    <w:pPr>
      <w:spacing w:before="240" w:after="60"/>
      <w:outlineLvl w:val="4"/>
    </w:pPr>
    <w:rPr>
      <w:b/>
      <w:bCs/>
      <w:i/>
      <w:iCs/>
      <w:sz w:val="26"/>
      <w:szCs w:val="26"/>
    </w:rPr>
  </w:style>
  <w:style w:type="paragraph" w:styleId="Heading7">
    <w:name w:val="heading 7"/>
    <w:basedOn w:val="Normal"/>
    <w:next w:val="Normal"/>
    <w:link w:val="Heading7Char"/>
    <w:qFormat/>
    <w:rsid w:val="00827060"/>
    <w:pPr>
      <w:spacing w:before="240" w:after="60"/>
      <w:outlineLvl w:val="6"/>
    </w:pPr>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SCA Body Text,SCA Body Text1,SCA Body Text2,SCA Body Text11,BodyText-JEA,BT-JEA"/>
    <w:basedOn w:val="Normal"/>
    <w:link w:val="BodyTextChar"/>
    <w:rsid w:val="00C95E6D"/>
    <w:pPr>
      <w:spacing w:after="120"/>
    </w:pPr>
  </w:style>
  <w:style w:type="paragraph" w:styleId="Header">
    <w:name w:val="header"/>
    <w:basedOn w:val="Normal"/>
    <w:link w:val="HeaderChar"/>
    <w:rsid w:val="00C95E6D"/>
    <w:pPr>
      <w:tabs>
        <w:tab w:val="center" w:pos="4320"/>
        <w:tab w:val="right" w:pos="8640"/>
      </w:tabs>
    </w:pPr>
  </w:style>
  <w:style w:type="paragraph" w:styleId="Footer">
    <w:name w:val="footer"/>
    <w:basedOn w:val="Normal"/>
    <w:link w:val="FooterChar"/>
    <w:rsid w:val="00C95E6D"/>
    <w:pPr>
      <w:tabs>
        <w:tab w:val="center" w:pos="4320"/>
        <w:tab w:val="right" w:pos="8640"/>
      </w:tabs>
    </w:pPr>
  </w:style>
  <w:style w:type="paragraph" w:styleId="BodyText2">
    <w:name w:val="Body Text 2"/>
    <w:basedOn w:val="Normal"/>
    <w:rsid w:val="00AE52ED"/>
    <w:pPr>
      <w:spacing w:after="120" w:line="480" w:lineRule="auto"/>
    </w:pPr>
  </w:style>
  <w:style w:type="paragraph" w:customStyle="1" w:styleId="Style0">
    <w:name w:val="Style0"/>
    <w:rsid w:val="00AE52ED"/>
    <w:rPr>
      <w:rFonts w:ascii="Arial" w:hAnsi="Arial"/>
      <w:sz w:val="24"/>
    </w:rPr>
  </w:style>
  <w:style w:type="character" w:styleId="PageNumber">
    <w:name w:val="page number"/>
    <w:basedOn w:val="DefaultParagraphFont"/>
    <w:rsid w:val="00C01B12"/>
  </w:style>
  <w:style w:type="paragraph" w:styleId="BodyText3">
    <w:name w:val="Body Text 3"/>
    <w:basedOn w:val="Normal"/>
    <w:link w:val="BodyText3Char"/>
    <w:rsid w:val="00C01B12"/>
    <w:pPr>
      <w:spacing w:after="120"/>
    </w:pPr>
    <w:rPr>
      <w:sz w:val="16"/>
      <w:szCs w:val="16"/>
    </w:rPr>
  </w:style>
  <w:style w:type="character" w:customStyle="1" w:styleId="Heading2Char">
    <w:name w:val="Heading 2 Char"/>
    <w:basedOn w:val="DefaultParagraphFont"/>
    <w:link w:val="Heading2"/>
    <w:semiHidden/>
    <w:locked/>
    <w:rsid w:val="00C01B12"/>
    <w:rPr>
      <w:b/>
      <w:sz w:val="22"/>
      <w:u w:val="single"/>
      <w:lang w:val="en-US" w:eastAsia="en-US" w:bidi="ar-SA"/>
    </w:rPr>
  </w:style>
  <w:style w:type="character" w:customStyle="1" w:styleId="HeaderChar">
    <w:name w:val="Header Char"/>
    <w:basedOn w:val="DefaultParagraphFont"/>
    <w:link w:val="Header"/>
    <w:locked/>
    <w:rsid w:val="00151782"/>
    <w:rPr>
      <w:sz w:val="22"/>
      <w:lang w:val="en-US" w:eastAsia="en-US" w:bidi="ar-SA"/>
    </w:rPr>
  </w:style>
  <w:style w:type="paragraph" w:styleId="BodyTextIndent">
    <w:name w:val="Body Text Indent"/>
    <w:basedOn w:val="Normal"/>
    <w:rsid w:val="00827060"/>
    <w:pPr>
      <w:spacing w:after="120"/>
      <w:ind w:left="360"/>
    </w:pPr>
  </w:style>
  <w:style w:type="character" w:customStyle="1" w:styleId="Heading5Char">
    <w:name w:val="Heading 5 Char"/>
    <w:basedOn w:val="DefaultParagraphFont"/>
    <w:link w:val="Heading5"/>
    <w:semiHidden/>
    <w:locked/>
    <w:rsid w:val="00827060"/>
    <w:rPr>
      <w:b/>
      <w:bCs/>
      <w:i/>
      <w:iCs/>
      <w:sz w:val="26"/>
      <w:szCs w:val="26"/>
      <w:lang w:val="en-US" w:eastAsia="en-US" w:bidi="ar-SA"/>
    </w:rPr>
  </w:style>
  <w:style w:type="character" w:customStyle="1" w:styleId="Heading7Char">
    <w:name w:val="Heading 7 Char"/>
    <w:basedOn w:val="DefaultParagraphFont"/>
    <w:link w:val="Heading7"/>
    <w:semiHidden/>
    <w:locked/>
    <w:rsid w:val="00827060"/>
    <w:rPr>
      <w:sz w:val="24"/>
      <w:szCs w:val="24"/>
      <w:lang w:val="en-US" w:eastAsia="en-US" w:bidi="ar-SA"/>
    </w:rPr>
  </w:style>
  <w:style w:type="character" w:customStyle="1" w:styleId="FooterChar">
    <w:name w:val="Footer Char"/>
    <w:basedOn w:val="DefaultParagraphFont"/>
    <w:link w:val="Footer"/>
    <w:semiHidden/>
    <w:locked/>
    <w:rsid w:val="00827060"/>
    <w:rPr>
      <w:sz w:val="22"/>
      <w:lang w:val="en-US" w:eastAsia="en-US" w:bidi="ar-SA"/>
    </w:rPr>
  </w:style>
  <w:style w:type="table" w:styleId="TableGrid">
    <w:name w:val="Table Grid"/>
    <w:basedOn w:val="TableNormal"/>
    <w:rsid w:val="008926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66F5B"/>
    <w:rPr>
      <w:rFonts w:ascii="Tahoma" w:hAnsi="Tahoma" w:cs="Tahoma"/>
      <w:sz w:val="16"/>
      <w:szCs w:val="16"/>
    </w:rPr>
  </w:style>
  <w:style w:type="paragraph" w:styleId="TOC1">
    <w:name w:val="toc 1"/>
    <w:basedOn w:val="Normal"/>
    <w:next w:val="Normal"/>
    <w:autoRedefine/>
    <w:semiHidden/>
    <w:rsid w:val="006910A9"/>
    <w:pPr>
      <w:tabs>
        <w:tab w:val="left" w:pos="5040"/>
      </w:tabs>
      <w:overflowPunct w:val="0"/>
      <w:autoSpaceDE w:val="0"/>
      <w:autoSpaceDN w:val="0"/>
      <w:adjustRightInd w:val="0"/>
      <w:textAlignment w:val="baseline"/>
    </w:pPr>
  </w:style>
  <w:style w:type="paragraph" w:styleId="TOC2">
    <w:name w:val="toc 2"/>
    <w:basedOn w:val="Normal"/>
    <w:next w:val="Normal"/>
    <w:autoRedefine/>
    <w:semiHidden/>
    <w:rsid w:val="006910A9"/>
    <w:pPr>
      <w:tabs>
        <w:tab w:val="left" w:pos="5040"/>
      </w:tabs>
      <w:overflowPunct w:val="0"/>
      <w:autoSpaceDE w:val="0"/>
      <w:autoSpaceDN w:val="0"/>
      <w:adjustRightInd w:val="0"/>
      <w:ind w:left="200"/>
      <w:textAlignment w:val="baseline"/>
    </w:pPr>
  </w:style>
  <w:style w:type="character" w:styleId="Hyperlink">
    <w:name w:val="Hyperlink"/>
    <w:basedOn w:val="DefaultParagraphFont"/>
    <w:rsid w:val="002405F4"/>
    <w:rPr>
      <w:color w:val="0000FF"/>
      <w:u w:val="single"/>
    </w:rPr>
  </w:style>
  <w:style w:type="character" w:styleId="CommentReference">
    <w:name w:val="annotation reference"/>
    <w:basedOn w:val="DefaultParagraphFont"/>
    <w:semiHidden/>
    <w:rsid w:val="00BC4026"/>
    <w:rPr>
      <w:sz w:val="16"/>
      <w:szCs w:val="16"/>
    </w:rPr>
  </w:style>
  <w:style w:type="paragraph" w:styleId="CommentText">
    <w:name w:val="annotation text"/>
    <w:basedOn w:val="Normal"/>
    <w:semiHidden/>
    <w:rsid w:val="00BC4026"/>
    <w:rPr>
      <w:sz w:val="20"/>
    </w:rPr>
  </w:style>
  <w:style w:type="paragraph" w:styleId="CommentSubject">
    <w:name w:val="annotation subject"/>
    <w:basedOn w:val="CommentText"/>
    <w:next w:val="CommentText"/>
    <w:semiHidden/>
    <w:rsid w:val="00172C1F"/>
    <w:rPr>
      <w:b/>
      <w:bCs/>
    </w:rPr>
  </w:style>
  <w:style w:type="paragraph" w:styleId="BodyTextIndent3">
    <w:name w:val="Body Text Indent 3"/>
    <w:basedOn w:val="Normal"/>
    <w:rsid w:val="00753536"/>
    <w:pPr>
      <w:tabs>
        <w:tab w:val="left" w:pos="720"/>
        <w:tab w:val="left" w:pos="5040"/>
        <w:tab w:val="right" w:pos="10080"/>
      </w:tabs>
      <w:spacing w:after="120"/>
      <w:ind w:left="360"/>
      <w:jc w:val="both"/>
    </w:pPr>
    <w:rPr>
      <w:sz w:val="16"/>
      <w:szCs w:val="16"/>
    </w:rPr>
  </w:style>
  <w:style w:type="character" w:styleId="FollowedHyperlink">
    <w:name w:val="FollowedHyperlink"/>
    <w:basedOn w:val="DefaultParagraphFont"/>
    <w:rsid w:val="0053171C"/>
    <w:rPr>
      <w:color w:val="800080"/>
      <w:u w:val="single"/>
    </w:rPr>
  </w:style>
  <w:style w:type="paragraph" w:styleId="ListParagraph">
    <w:name w:val="List Paragraph"/>
    <w:basedOn w:val="Normal"/>
    <w:uiPriority w:val="34"/>
    <w:qFormat/>
    <w:rsid w:val="00787F64"/>
    <w:pPr>
      <w:ind w:left="720"/>
      <w:contextualSpacing/>
    </w:pPr>
  </w:style>
  <w:style w:type="paragraph" w:styleId="EndnoteText">
    <w:name w:val="endnote text"/>
    <w:basedOn w:val="Normal"/>
    <w:link w:val="EndnoteTextChar"/>
    <w:rsid w:val="00123823"/>
    <w:rPr>
      <w:rFonts w:ascii="Courier" w:hAnsi="Courier"/>
      <w:sz w:val="24"/>
    </w:rPr>
  </w:style>
  <w:style w:type="character" w:customStyle="1" w:styleId="EndnoteTextChar">
    <w:name w:val="Endnote Text Char"/>
    <w:basedOn w:val="DefaultParagraphFont"/>
    <w:link w:val="EndnoteText"/>
    <w:rsid w:val="00123823"/>
    <w:rPr>
      <w:rFonts w:ascii="Courier" w:hAnsi="Courier"/>
      <w:sz w:val="24"/>
    </w:rPr>
  </w:style>
  <w:style w:type="character" w:customStyle="1" w:styleId="BodyTextChar">
    <w:name w:val="Body Text Char"/>
    <w:aliases w:val="SCA Body Text Char,SCA Body Text1 Char,SCA Body Text2 Char,SCA Body Text11 Char,BodyText-JEA Char,BT-JEA Char"/>
    <w:basedOn w:val="DefaultParagraphFont"/>
    <w:link w:val="BodyText"/>
    <w:rsid w:val="00123823"/>
    <w:rPr>
      <w:sz w:val="22"/>
    </w:rPr>
  </w:style>
  <w:style w:type="character" w:customStyle="1" w:styleId="BodyText3Char">
    <w:name w:val="Body Text 3 Char"/>
    <w:basedOn w:val="DefaultParagraphFont"/>
    <w:link w:val="BodyText3"/>
    <w:rsid w:val="00123823"/>
    <w:rPr>
      <w:sz w:val="16"/>
      <w:szCs w:val="16"/>
    </w:rPr>
  </w:style>
  <w:style w:type="paragraph" w:styleId="Caption">
    <w:name w:val="caption"/>
    <w:basedOn w:val="Normal"/>
    <w:next w:val="Normal"/>
    <w:qFormat/>
    <w:rsid w:val="00123823"/>
    <w:pPr>
      <w:spacing w:before="360" w:after="120"/>
    </w:pPr>
    <w:rPr>
      <w:b/>
      <w:caps/>
    </w:rPr>
  </w:style>
  <w:style w:type="paragraph" w:customStyle="1" w:styleId="Default">
    <w:name w:val="Default"/>
    <w:basedOn w:val="Normal"/>
    <w:rsid w:val="00123823"/>
    <w:pPr>
      <w:autoSpaceDE w:val="0"/>
      <w:autoSpaceDN w:val="0"/>
    </w:pPr>
    <w:rPr>
      <w:rFonts w:eastAsia="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1989172">
      <w:bodyDiv w:val="1"/>
      <w:marLeft w:val="0"/>
      <w:marRight w:val="0"/>
      <w:marTop w:val="0"/>
      <w:marBottom w:val="0"/>
      <w:divBdr>
        <w:top w:val="none" w:sz="0" w:space="0" w:color="auto"/>
        <w:left w:val="none" w:sz="0" w:space="0" w:color="auto"/>
        <w:bottom w:val="none" w:sz="0" w:space="0" w:color="auto"/>
        <w:right w:val="none" w:sz="0" w:space="0" w:color="auto"/>
      </w:divBdr>
      <w:divsChild>
        <w:div w:id="395710119">
          <w:marLeft w:val="0"/>
          <w:marRight w:val="0"/>
          <w:marTop w:val="0"/>
          <w:marBottom w:val="0"/>
          <w:divBdr>
            <w:top w:val="none" w:sz="0" w:space="0" w:color="auto"/>
            <w:left w:val="none" w:sz="0" w:space="0" w:color="auto"/>
            <w:bottom w:val="none" w:sz="0" w:space="0" w:color="auto"/>
            <w:right w:val="none" w:sz="0" w:space="0" w:color="auto"/>
          </w:divBdr>
          <w:divsChild>
            <w:div w:id="1114864572">
              <w:marLeft w:val="65"/>
              <w:marRight w:val="0"/>
              <w:marTop w:val="65"/>
              <w:marBottom w:val="0"/>
              <w:divBdr>
                <w:top w:val="none" w:sz="0" w:space="0" w:color="auto"/>
                <w:left w:val="single" w:sz="4" w:space="0" w:color="CCCCCC"/>
                <w:bottom w:val="single" w:sz="4" w:space="0" w:color="CCCCCC"/>
                <w:right w:val="single" w:sz="4" w:space="0" w:color="CCCCCC"/>
              </w:divBdr>
              <w:divsChild>
                <w:div w:id="1722246626">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755632018">
      <w:bodyDiv w:val="1"/>
      <w:marLeft w:val="0"/>
      <w:marRight w:val="0"/>
      <w:marTop w:val="0"/>
      <w:marBottom w:val="0"/>
      <w:divBdr>
        <w:top w:val="none" w:sz="0" w:space="0" w:color="auto"/>
        <w:left w:val="none" w:sz="0" w:space="0" w:color="auto"/>
        <w:bottom w:val="none" w:sz="0" w:space="0" w:color="auto"/>
        <w:right w:val="none" w:sz="0" w:space="0" w:color="auto"/>
      </w:divBdr>
      <w:divsChild>
        <w:div w:id="1829789911">
          <w:marLeft w:val="0"/>
          <w:marRight w:val="0"/>
          <w:marTop w:val="0"/>
          <w:marBottom w:val="0"/>
          <w:divBdr>
            <w:top w:val="none" w:sz="0" w:space="0" w:color="auto"/>
            <w:left w:val="none" w:sz="0" w:space="0" w:color="auto"/>
            <w:bottom w:val="none" w:sz="0" w:space="0" w:color="auto"/>
            <w:right w:val="none" w:sz="0" w:space="0" w:color="auto"/>
          </w:divBdr>
          <w:divsChild>
            <w:div w:id="376439604">
              <w:marLeft w:val="65"/>
              <w:marRight w:val="0"/>
              <w:marTop w:val="65"/>
              <w:marBottom w:val="0"/>
              <w:divBdr>
                <w:top w:val="none" w:sz="0" w:space="0" w:color="auto"/>
                <w:left w:val="single" w:sz="4" w:space="0" w:color="CCCCCC"/>
                <w:bottom w:val="single" w:sz="4" w:space="0" w:color="CCCCCC"/>
                <w:right w:val="single" w:sz="4" w:space="0" w:color="CCCCCC"/>
              </w:divBdr>
              <w:divsChild>
                <w:div w:id="56368419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875242129">
      <w:bodyDiv w:val="1"/>
      <w:marLeft w:val="0"/>
      <w:marRight w:val="0"/>
      <w:marTop w:val="0"/>
      <w:marBottom w:val="0"/>
      <w:divBdr>
        <w:top w:val="none" w:sz="0" w:space="0" w:color="auto"/>
        <w:left w:val="none" w:sz="0" w:space="0" w:color="auto"/>
        <w:bottom w:val="none" w:sz="0" w:space="0" w:color="auto"/>
        <w:right w:val="none" w:sz="0" w:space="0" w:color="auto"/>
      </w:divBdr>
      <w:divsChild>
        <w:div w:id="1677924939">
          <w:marLeft w:val="0"/>
          <w:marRight w:val="0"/>
          <w:marTop w:val="0"/>
          <w:marBottom w:val="0"/>
          <w:divBdr>
            <w:top w:val="none" w:sz="0" w:space="0" w:color="auto"/>
            <w:left w:val="none" w:sz="0" w:space="0" w:color="auto"/>
            <w:bottom w:val="none" w:sz="0" w:space="0" w:color="auto"/>
            <w:right w:val="none" w:sz="0" w:space="0" w:color="auto"/>
          </w:divBdr>
          <w:divsChild>
            <w:div w:id="581065196">
              <w:marLeft w:val="65"/>
              <w:marRight w:val="0"/>
              <w:marTop w:val="65"/>
              <w:marBottom w:val="0"/>
              <w:divBdr>
                <w:top w:val="none" w:sz="0" w:space="0" w:color="auto"/>
                <w:left w:val="single" w:sz="4" w:space="0" w:color="CCCCCC"/>
                <w:bottom w:val="single" w:sz="4" w:space="0" w:color="CCCCCC"/>
                <w:right w:val="single" w:sz="4" w:space="0" w:color="CCCCCC"/>
              </w:divBdr>
              <w:divsChild>
                <w:div w:id="300884285">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203439382">
      <w:bodyDiv w:val="1"/>
      <w:marLeft w:val="0"/>
      <w:marRight w:val="0"/>
      <w:marTop w:val="0"/>
      <w:marBottom w:val="0"/>
      <w:divBdr>
        <w:top w:val="none" w:sz="0" w:space="0" w:color="auto"/>
        <w:left w:val="none" w:sz="0" w:space="0" w:color="auto"/>
        <w:bottom w:val="none" w:sz="0" w:space="0" w:color="auto"/>
        <w:right w:val="none" w:sz="0" w:space="0" w:color="auto"/>
      </w:divBdr>
      <w:divsChild>
        <w:div w:id="1476752714">
          <w:marLeft w:val="0"/>
          <w:marRight w:val="0"/>
          <w:marTop w:val="0"/>
          <w:marBottom w:val="0"/>
          <w:divBdr>
            <w:top w:val="none" w:sz="0" w:space="0" w:color="auto"/>
            <w:left w:val="none" w:sz="0" w:space="0" w:color="auto"/>
            <w:bottom w:val="none" w:sz="0" w:space="0" w:color="auto"/>
            <w:right w:val="none" w:sz="0" w:space="0" w:color="auto"/>
          </w:divBdr>
          <w:divsChild>
            <w:div w:id="520975811">
              <w:marLeft w:val="65"/>
              <w:marRight w:val="0"/>
              <w:marTop w:val="65"/>
              <w:marBottom w:val="0"/>
              <w:divBdr>
                <w:top w:val="none" w:sz="0" w:space="0" w:color="auto"/>
                <w:left w:val="single" w:sz="4" w:space="0" w:color="CCCCCC"/>
                <w:bottom w:val="single" w:sz="4" w:space="0" w:color="CCCCCC"/>
                <w:right w:val="single" w:sz="4" w:space="0" w:color="CCCCCC"/>
              </w:divBdr>
              <w:divsChild>
                <w:div w:id="1370643687">
                  <w:marLeft w:val="65"/>
                  <w:marRight w:val="65"/>
                  <w:marTop w:val="0"/>
                  <w:marBottom w:val="0"/>
                  <w:divBdr>
                    <w:top w:val="none" w:sz="0" w:space="0" w:color="auto"/>
                    <w:left w:val="none" w:sz="0" w:space="0" w:color="auto"/>
                    <w:bottom w:val="none" w:sz="0" w:space="0" w:color="auto"/>
                    <w:right w:val="none" w:sz="0" w:space="0" w:color="auto"/>
                  </w:divBdr>
                </w:div>
              </w:divsChild>
            </w:div>
          </w:divsChild>
        </w:div>
      </w:divsChild>
    </w:div>
    <w:div w:id="1400594227">
      <w:bodyDiv w:val="1"/>
      <w:marLeft w:val="0"/>
      <w:marRight w:val="0"/>
      <w:marTop w:val="0"/>
      <w:marBottom w:val="0"/>
      <w:divBdr>
        <w:top w:val="none" w:sz="0" w:space="0" w:color="auto"/>
        <w:left w:val="none" w:sz="0" w:space="0" w:color="auto"/>
        <w:bottom w:val="none" w:sz="0" w:space="0" w:color="auto"/>
        <w:right w:val="none" w:sz="0" w:space="0" w:color="auto"/>
      </w:divBdr>
    </w:div>
    <w:div w:id="16440387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3.xml"/><Relationship Id="rId18" Type="http://schemas.openxmlformats.org/officeDocument/2006/relationships/header" Target="header6.xml"/><Relationship Id="rId26" Type="http://schemas.openxmlformats.org/officeDocument/2006/relationships/footer" Target="footer7.xml"/><Relationship Id="rId39" Type="http://schemas.openxmlformats.org/officeDocument/2006/relationships/hyperlink" Target="mailto:nwdair@dep.state.fl.us" TargetMode="External"/><Relationship Id="rId3" Type="http://schemas.openxmlformats.org/officeDocument/2006/relationships/styles" Target="styles.xml"/><Relationship Id="rId21" Type="http://schemas.openxmlformats.org/officeDocument/2006/relationships/header" Target="header8.xml"/><Relationship Id="rId34" Type="http://schemas.openxmlformats.org/officeDocument/2006/relationships/header" Target="header14.xml"/><Relationship Id="rId42" Type="http://schemas.openxmlformats.org/officeDocument/2006/relationships/header" Target="header21.xml"/><Relationship Id="rId47" Type="http://schemas.openxmlformats.org/officeDocument/2006/relationships/header" Target="header25.xm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header" Target="header11.xml"/><Relationship Id="rId33" Type="http://schemas.openxmlformats.org/officeDocument/2006/relationships/header" Target="header13.xml"/><Relationship Id="rId38" Type="http://schemas.openxmlformats.org/officeDocument/2006/relationships/header" Target="header18.xml"/><Relationship Id="rId46" Type="http://schemas.openxmlformats.org/officeDocument/2006/relationships/header" Target="header24.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header" Target="header7.xml"/><Relationship Id="rId29" Type="http://schemas.openxmlformats.org/officeDocument/2006/relationships/hyperlink" Target="http://www.dep.state.fl.us/air/emission/eaor" TargetMode="External"/><Relationship Id="rId41" Type="http://schemas.openxmlformats.org/officeDocument/2006/relationships/header" Target="header20.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32" Type="http://schemas.openxmlformats.org/officeDocument/2006/relationships/hyperlink" Target="http://www.epa.gov/osweroe1/content/rmp/index.htm" TargetMode="External"/><Relationship Id="rId37" Type="http://schemas.openxmlformats.org/officeDocument/2006/relationships/header" Target="header17.xml"/><Relationship Id="rId40" Type="http://schemas.openxmlformats.org/officeDocument/2006/relationships/header" Target="header19.xml"/><Relationship Id="rId45" Type="http://schemas.openxmlformats.org/officeDocument/2006/relationships/header" Target="header23.xml"/><Relationship Id="rId5" Type="http://schemas.openxmlformats.org/officeDocument/2006/relationships/webSettings" Target="webSettings.xml"/><Relationship Id="rId15" Type="http://schemas.openxmlformats.org/officeDocument/2006/relationships/header" Target="header4.xml"/><Relationship Id="rId23" Type="http://schemas.openxmlformats.org/officeDocument/2006/relationships/header" Target="header9.xml"/><Relationship Id="rId28" Type="http://schemas.openxmlformats.org/officeDocument/2006/relationships/hyperlink" Target="http://www.dep.state.fl.us/air/emission/tvfee.htm" TargetMode="External"/><Relationship Id="rId36" Type="http://schemas.openxmlformats.org/officeDocument/2006/relationships/header" Target="header16.xml"/><Relationship Id="rId49" Type="http://schemas.openxmlformats.org/officeDocument/2006/relationships/header" Target="header27.xml"/><Relationship Id="rId10" Type="http://schemas.openxmlformats.org/officeDocument/2006/relationships/header" Target="header2.xml"/><Relationship Id="rId19" Type="http://schemas.openxmlformats.org/officeDocument/2006/relationships/footer" Target="footer5.xml"/><Relationship Id="rId31" Type="http://schemas.openxmlformats.org/officeDocument/2006/relationships/hyperlink" Target="https://cdx.epa.gov" TargetMode="External"/><Relationship Id="rId44" Type="http://schemas.openxmlformats.org/officeDocument/2006/relationships/header" Target="header2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footer" Target="footer6.xml"/><Relationship Id="rId27" Type="http://schemas.openxmlformats.org/officeDocument/2006/relationships/header" Target="header12.xml"/><Relationship Id="rId30" Type="http://schemas.openxmlformats.org/officeDocument/2006/relationships/hyperlink" Target="mailto:eaor@dep.state.fl.us" TargetMode="External"/><Relationship Id="rId35" Type="http://schemas.openxmlformats.org/officeDocument/2006/relationships/header" Target="header15.xml"/><Relationship Id="rId43" Type="http://schemas.openxmlformats.org/officeDocument/2006/relationships/image" Target="media/image3.png"/><Relationship Id="rId48" Type="http://schemas.openxmlformats.org/officeDocument/2006/relationships/header" Target="header26.xml"/><Relationship Id="rId8" Type="http://schemas.openxmlformats.org/officeDocument/2006/relationships/image" Target="media/image1.png"/><Relationship Id="rId51" Type="http://schemas.openxmlformats.org/officeDocument/2006/relationships/theme" Target="theme/theme1.xml"/></Relationships>
</file>

<file path=word/_rels/header8.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968168C-E4C8-40E6-9139-21968D9FC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421</TotalTime>
  <Pages>19</Pages>
  <Words>7211</Words>
  <Characters>41176</Characters>
  <Application>Microsoft Office Word</Application>
  <DocSecurity>0</DocSecurity>
  <Lines>1055</Lines>
  <Paragraphs>612</Paragraphs>
  <ScaleCrop>false</ScaleCrop>
  <HeadingPairs>
    <vt:vector size="2" baseType="variant">
      <vt:variant>
        <vt:lpstr>Title</vt:lpstr>
      </vt:variant>
      <vt:variant>
        <vt:i4>1</vt:i4>
      </vt:variant>
    </vt:vector>
  </HeadingPairs>
  <TitlesOfParts>
    <vt:vector size="1" baseType="lpstr">
      <vt:lpstr>The permittee shall comply with the following requirements for on-specification used oil</vt:lpstr>
    </vt:vector>
  </TitlesOfParts>
  <Company>Personal</Company>
  <LinksUpToDate>false</LinksUpToDate>
  <CharactersWithSpaces>47775</CharactersWithSpaces>
  <SharedDoc>false</SharedDoc>
  <HLinks>
    <vt:vector size="6" baseType="variant">
      <vt:variant>
        <vt:i4>1441859</vt:i4>
      </vt:variant>
      <vt:variant>
        <vt:i4>0</vt:i4>
      </vt:variant>
      <vt:variant>
        <vt:i4>0</vt:i4>
      </vt:variant>
      <vt:variant>
        <vt:i4>5</vt:i4>
      </vt:variant>
      <vt:variant>
        <vt:lpwstr>http://www.dep.state.fl.us/air/emission/tvfee.htm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permittee shall comply with the following requirements for on-specification used oil</dc:title>
  <dc:creator>Jeff Koerner</dc:creator>
  <cp:lastModifiedBy>Read, David</cp:lastModifiedBy>
  <cp:revision>25</cp:revision>
  <cp:lastPrinted>2011-08-02T12:59:00Z</cp:lastPrinted>
  <dcterms:created xsi:type="dcterms:W3CDTF">2014-08-26T17:36:00Z</dcterms:created>
  <dcterms:modified xsi:type="dcterms:W3CDTF">2014-11-10T17:44:00Z</dcterms:modified>
</cp:coreProperties>
</file>